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879" w:rsidRDefault="007C3879" w:rsidP="007C3879">
      <w:pPr>
        <w:jc w:val="right"/>
        <w:rPr>
          <w:sz w:val="24"/>
          <w:szCs w:val="24"/>
          <w:rtl/>
        </w:rPr>
      </w:pPr>
      <w:r>
        <w:rPr>
          <w:rFonts w:hint="eastAsia"/>
          <w:sz w:val="24"/>
          <w:szCs w:val="24"/>
          <w:rtl/>
        </w:rPr>
        <w:t>‏</w:t>
      </w:r>
    </w:p>
    <w:p w:rsidR="007C3879" w:rsidRDefault="007C3879" w:rsidP="007C3879">
      <w:pPr>
        <w:jc w:val="right"/>
        <w:rPr>
          <w:sz w:val="24"/>
          <w:szCs w:val="24"/>
          <w:rtl/>
        </w:rPr>
      </w:pPr>
    </w:p>
    <w:p w:rsidR="007C3879" w:rsidRDefault="007C3879" w:rsidP="007C3879">
      <w:pPr>
        <w:jc w:val="right"/>
        <w:rPr>
          <w:sz w:val="24"/>
          <w:szCs w:val="24"/>
          <w:rtl/>
        </w:rPr>
      </w:pPr>
    </w:p>
    <w:p w:rsidR="007C3879" w:rsidRDefault="007C3879" w:rsidP="007C3879">
      <w:pPr>
        <w:jc w:val="right"/>
        <w:rPr>
          <w:sz w:val="24"/>
          <w:szCs w:val="24"/>
          <w:rtl/>
        </w:rPr>
      </w:pPr>
      <w:r>
        <w:rPr>
          <w:rFonts w:hint="eastAsia"/>
          <w:sz w:val="24"/>
          <w:szCs w:val="24"/>
          <w:rtl/>
        </w:rPr>
        <w:t>כ</w:t>
      </w:r>
      <w:r>
        <w:rPr>
          <w:sz w:val="24"/>
          <w:szCs w:val="24"/>
          <w:rtl/>
        </w:rPr>
        <w:t>"ז טבת תשפ"ד</w:t>
      </w:r>
    </w:p>
    <w:p w:rsidR="007C3879" w:rsidRPr="007333A6" w:rsidRDefault="007C3879" w:rsidP="007C3879">
      <w:pPr>
        <w:jc w:val="right"/>
        <w:rPr>
          <w:sz w:val="24"/>
          <w:szCs w:val="24"/>
          <w:rtl/>
        </w:rPr>
      </w:pPr>
      <w:r>
        <w:rPr>
          <w:rFonts w:hint="eastAsia"/>
          <w:sz w:val="24"/>
          <w:szCs w:val="24"/>
          <w:rtl/>
        </w:rPr>
        <w:t>‏</w:t>
      </w:r>
      <w:r>
        <w:rPr>
          <w:sz w:val="24"/>
          <w:szCs w:val="24"/>
          <w:rtl/>
        </w:rPr>
        <w:t>08 ינואר 2024</w:t>
      </w:r>
    </w:p>
    <w:p w:rsidR="007C3879" w:rsidRPr="00001932" w:rsidRDefault="007C3879" w:rsidP="007C3879">
      <w:pPr>
        <w:rPr>
          <w:sz w:val="24"/>
          <w:szCs w:val="24"/>
          <w:rtl/>
        </w:rPr>
      </w:pPr>
      <w:r w:rsidRPr="00001932">
        <w:rPr>
          <w:rFonts w:hint="cs"/>
          <w:sz w:val="24"/>
          <w:szCs w:val="24"/>
          <w:rtl/>
        </w:rPr>
        <w:t>לכל מאן דבעי</w:t>
      </w:r>
    </w:p>
    <w:p w:rsidR="007C3879" w:rsidRPr="00001932" w:rsidRDefault="007C3879" w:rsidP="007C3879">
      <w:pPr>
        <w:rPr>
          <w:sz w:val="24"/>
          <w:szCs w:val="24"/>
          <w:rtl/>
        </w:rPr>
      </w:pPr>
    </w:p>
    <w:p w:rsidR="007C3879" w:rsidRPr="00001932" w:rsidRDefault="007C3879" w:rsidP="007C3879">
      <w:pPr>
        <w:rPr>
          <w:sz w:val="24"/>
          <w:szCs w:val="24"/>
          <w:rtl/>
        </w:rPr>
      </w:pPr>
      <w:r w:rsidRPr="00001932">
        <w:rPr>
          <w:rFonts w:hint="cs"/>
          <w:sz w:val="24"/>
          <w:szCs w:val="24"/>
          <w:rtl/>
        </w:rPr>
        <w:t>שלום רב,</w:t>
      </w:r>
    </w:p>
    <w:p w:rsidR="007C3879" w:rsidRPr="00001932" w:rsidRDefault="007C3879" w:rsidP="007C3879">
      <w:pPr>
        <w:rPr>
          <w:sz w:val="24"/>
          <w:szCs w:val="24"/>
          <w:rtl/>
        </w:rPr>
      </w:pPr>
    </w:p>
    <w:p w:rsidR="007C3879" w:rsidRPr="00001932" w:rsidRDefault="007C3879" w:rsidP="007C3879">
      <w:pPr>
        <w:jc w:val="center"/>
        <w:rPr>
          <w:b/>
          <w:bCs/>
          <w:sz w:val="24"/>
          <w:szCs w:val="24"/>
          <w:rtl/>
        </w:rPr>
      </w:pPr>
      <w:r w:rsidRPr="00001932">
        <w:rPr>
          <w:rFonts w:hint="cs"/>
          <w:b/>
          <w:bCs/>
          <w:sz w:val="24"/>
          <w:szCs w:val="24"/>
          <w:rtl/>
        </w:rPr>
        <w:t xml:space="preserve">הנדון: </w:t>
      </w:r>
      <w:r w:rsidRPr="00001932">
        <w:rPr>
          <w:rFonts w:hint="cs"/>
          <w:b/>
          <w:bCs/>
          <w:sz w:val="24"/>
          <w:szCs w:val="24"/>
          <w:u w:val="single"/>
          <w:rtl/>
        </w:rPr>
        <w:t xml:space="preserve">חוות דעת מקצועית </w:t>
      </w:r>
      <w:r w:rsidRPr="00001932">
        <w:rPr>
          <w:b/>
          <w:bCs/>
          <w:sz w:val="24"/>
          <w:szCs w:val="24"/>
          <w:u w:val="single"/>
          <w:rtl/>
        </w:rPr>
        <w:t>–</w:t>
      </w:r>
      <w:r w:rsidRPr="00001932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</w:rPr>
        <w:t>תכנית "</w:t>
      </w:r>
      <w:proofErr w:type="spellStart"/>
      <w:r>
        <w:rPr>
          <w:rFonts w:hint="cs"/>
          <w:b/>
          <w:bCs/>
          <w:sz w:val="24"/>
          <w:szCs w:val="24"/>
          <w:u w:val="single"/>
          <w:rtl/>
        </w:rPr>
        <w:t>אינטייק</w:t>
      </w:r>
      <w:proofErr w:type="spellEnd"/>
      <w:r>
        <w:rPr>
          <w:rFonts w:hint="cs"/>
          <w:b/>
          <w:bCs/>
          <w:sz w:val="24"/>
          <w:szCs w:val="24"/>
          <w:u w:val="single"/>
          <w:rtl/>
        </w:rPr>
        <w:t>"</w:t>
      </w:r>
    </w:p>
    <w:p w:rsidR="007C3879" w:rsidRPr="00001932" w:rsidRDefault="007C3879" w:rsidP="007C3879">
      <w:pPr>
        <w:rPr>
          <w:sz w:val="24"/>
          <w:szCs w:val="24"/>
          <w:rtl/>
        </w:rPr>
      </w:pPr>
    </w:p>
    <w:p w:rsidR="007C3879" w:rsidRPr="00001932" w:rsidRDefault="007C3879" w:rsidP="007C3879">
      <w:pP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מנהלי תכנית "</w:t>
      </w:r>
      <w:proofErr w:type="spellStart"/>
      <w:r>
        <w:rPr>
          <w:rFonts w:hint="cs"/>
          <w:sz w:val="24"/>
          <w:szCs w:val="24"/>
          <w:rtl/>
        </w:rPr>
        <w:t>אינטייק</w:t>
      </w:r>
      <w:proofErr w:type="spellEnd"/>
      <w:r>
        <w:rPr>
          <w:rFonts w:hint="cs"/>
          <w:sz w:val="24"/>
          <w:szCs w:val="24"/>
          <w:rtl/>
        </w:rPr>
        <w:t>"</w:t>
      </w:r>
      <w:r w:rsidRPr="00001932">
        <w:rPr>
          <w:rFonts w:hint="cs"/>
          <w:sz w:val="24"/>
          <w:szCs w:val="24"/>
          <w:rtl/>
        </w:rPr>
        <w:t xml:space="preserve"> הצי</w:t>
      </w:r>
      <w:r>
        <w:rPr>
          <w:rFonts w:hint="cs"/>
          <w:sz w:val="24"/>
          <w:szCs w:val="24"/>
          <w:rtl/>
        </w:rPr>
        <w:t>גו</w:t>
      </w:r>
      <w:r w:rsidRPr="00001932">
        <w:rPr>
          <w:rFonts w:hint="cs"/>
          <w:sz w:val="24"/>
          <w:szCs w:val="24"/>
          <w:rtl/>
        </w:rPr>
        <w:t xml:space="preserve"> את מודל הפעולה הייחודי שלה</w:t>
      </w:r>
      <w:r>
        <w:rPr>
          <w:rFonts w:hint="cs"/>
          <w:sz w:val="24"/>
          <w:szCs w:val="24"/>
          <w:rtl/>
        </w:rPr>
        <w:t>ם</w:t>
      </w:r>
      <w:r w:rsidRPr="00001932">
        <w:rPr>
          <w:rFonts w:hint="cs"/>
          <w:sz w:val="24"/>
          <w:szCs w:val="24"/>
          <w:rtl/>
        </w:rPr>
        <w:t xml:space="preserve"> בפני </w:t>
      </w:r>
      <w:r>
        <w:rPr>
          <w:rFonts w:hint="cs"/>
          <w:sz w:val="24"/>
          <w:szCs w:val="24"/>
          <w:rtl/>
        </w:rPr>
        <w:t xml:space="preserve">צוות מרכז הזדמנות עפולה. </w:t>
      </w:r>
      <w:r w:rsidRPr="00001932">
        <w:rPr>
          <w:rFonts w:hint="cs"/>
          <w:sz w:val="24"/>
          <w:szCs w:val="24"/>
          <w:rtl/>
        </w:rPr>
        <w:t xml:space="preserve">לאחר מספר פגישות ובחינת המודל על כל מרכיביו ועם כל שותפיו, אנו רואים לנכון כי </w:t>
      </w:r>
      <w:r>
        <w:rPr>
          <w:rFonts w:hint="cs"/>
          <w:sz w:val="24"/>
          <w:szCs w:val="24"/>
          <w:rtl/>
        </w:rPr>
        <w:t>ה</w:t>
      </w:r>
      <w:r w:rsidRPr="00001932">
        <w:rPr>
          <w:rFonts w:hint="cs"/>
          <w:sz w:val="24"/>
          <w:szCs w:val="24"/>
          <w:rtl/>
        </w:rPr>
        <w:t>תכנית</w:t>
      </w:r>
      <w:r>
        <w:rPr>
          <w:rFonts w:hint="cs"/>
          <w:sz w:val="24"/>
          <w:szCs w:val="24"/>
          <w:rtl/>
        </w:rPr>
        <w:t xml:space="preserve">, הכוללת מבוא לעולם ההייטק, שמטרתה להגדיל את מספר הצעירים מהפריפריה המועסקים בהייטק, בדגש על יוצאי אתיופיה. </w:t>
      </w:r>
    </w:p>
    <w:p w:rsidR="007C3879" w:rsidRPr="00001932" w:rsidRDefault="007C3879" w:rsidP="007C3879">
      <w:pPr>
        <w:spacing w:line="360" w:lineRule="auto"/>
        <w:jc w:val="both"/>
        <w:rPr>
          <w:sz w:val="24"/>
          <w:szCs w:val="24"/>
          <w:rtl/>
        </w:rPr>
      </w:pPr>
      <w:r w:rsidRPr="00001932">
        <w:rPr>
          <w:rFonts w:hint="cs"/>
          <w:sz w:val="24"/>
          <w:szCs w:val="24"/>
          <w:rtl/>
        </w:rPr>
        <w:t xml:space="preserve">התכנית החינוכית בנויה </w:t>
      </w:r>
      <w:r>
        <w:rPr>
          <w:rFonts w:hint="cs"/>
          <w:sz w:val="24"/>
          <w:szCs w:val="24"/>
          <w:rtl/>
        </w:rPr>
        <w:t>מסילבוס</w:t>
      </w:r>
      <w:r w:rsidRPr="00001932">
        <w:rPr>
          <w:rFonts w:hint="cs"/>
          <w:sz w:val="24"/>
          <w:szCs w:val="24"/>
          <w:rtl/>
        </w:rPr>
        <w:t xml:space="preserve"> מפורט</w:t>
      </w:r>
      <w:r>
        <w:rPr>
          <w:rFonts w:hint="cs"/>
          <w:sz w:val="24"/>
          <w:szCs w:val="24"/>
          <w:rtl/>
        </w:rPr>
        <w:t>, בעל שלבים מדורגים ו</w:t>
      </w:r>
      <w:r w:rsidRPr="00001932">
        <w:rPr>
          <w:rFonts w:hint="cs"/>
          <w:sz w:val="24"/>
          <w:szCs w:val="24"/>
          <w:rtl/>
        </w:rPr>
        <w:t>תכנים ערכיים</w:t>
      </w:r>
      <w:r>
        <w:rPr>
          <w:rFonts w:hint="cs"/>
          <w:sz w:val="24"/>
          <w:szCs w:val="24"/>
          <w:rtl/>
        </w:rPr>
        <w:t xml:space="preserve">, וכולל סיורים מקצועיים, תכנית למידה, ליווי קבוצתי ואישי למשתתפים. </w:t>
      </w:r>
    </w:p>
    <w:p w:rsidR="007C3879" w:rsidRDefault="007C3879" w:rsidP="007C3879">
      <w:pPr>
        <w:spacing w:line="360" w:lineRule="auto"/>
        <w:jc w:val="both"/>
        <w:rPr>
          <w:sz w:val="24"/>
          <w:szCs w:val="24"/>
          <w:rtl/>
        </w:rPr>
      </w:pPr>
      <w:r w:rsidRPr="00001932">
        <w:rPr>
          <w:rFonts w:hint="cs"/>
          <w:sz w:val="24"/>
          <w:szCs w:val="24"/>
          <w:rtl/>
        </w:rPr>
        <w:t xml:space="preserve">מודל הפעילות והתכנית </w:t>
      </w:r>
      <w:r>
        <w:rPr>
          <w:rFonts w:hint="cs"/>
          <w:sz w:val="24"/>
          <w:szCs w:val="24"/>
          <w:rtl/>
        </w:rPr>
        <w:t>"</w:t>
      </w:r>
      <w:proofErr w:type="spellStart"/>
      <w:r>
        <w:rPr>
          <w:rFonts w:hint="cs"/>
          <w:sz w:val="24"/>
          <w:szCs w:val="24"/>
          <w:rtl/>
        </w:rPr>
        <w:t>אינטייק</w:t>
      </w:r>
      <w:proofErr w:type="spellEnd"/>
      <w:r>
        <w:rPr>
          <w:rFonts w:hint="cs"/>
          <w:sz w:val="24"/>
          <w:szCs w:val="24"/>
          <w:rtl/>
        </w:rPr>
        <w:t>"</w:t>
      </w:r>
      <w:r w:rsidRPr="0000193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פועל</w:t>
      </w:r>
      <w:r w:rsidRPr="00001932">
        <w:rPr>
          <w:rFonts w:hint="cs"/>
          <w:sz w:val="24"/>
          <w:szCs w:val="24"/>
          <w:rtl/>
        </w:rPr>
        <w:t xml:space="preserve"> ב</w:t>
      </w:r>
      <w:r>
        <w:rPr>
          <w:rFonts w:hint="cs"/>
          <w:sz w:val="24"/>
          <w:szCs w:val="24"/>
          <w:rtl/>
        </w:rPr>
        <w:t xml:space="preserve">מספר רשויות </w:t>
      </w:r>
      <w:r w:rsidRPr="00001932">
        <w:rPr>
          <w:rFonts w:hint="cs"/>
          <w:sz w:val="24"/>
          <w:szCs w:val="24"/>
          <w:rtl/>
        </w:rPr>
        <w:t>רחבי האר</w:t>
      </w:r>
      <w:r>
        <w:rPr>
          <w:rFonts w:hint="cs"/>
          <w:sz w:val="24"/>
          <w:szCs w:val="24"/>
          <w:rtl/>
        </w:rPr>
        <w:t xml:space="preserve">ץ ולאחר בדיקה עם גורמי מקצוע, לרבות משרד העבודה, המתקצב את מרכז הזדמנות, ניכר כי התגובות מאוד חיוביות. </w:t>
      </w:r>
    </w:p>
    <w:p w:rsidR="007C3879" w:rsidRDefault="007C3879" w:rsidP="007C3879">
      <w:pP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תכנית זו, נותנת מענה הוליסטי רחב לצעירים מהפריפריה החברתית, כלכלית וגיאוגרפית ופותחת בפניהם אפשרויות לקידום תעסוקתי ומקצועי. </w:t>
      </w:r>
    </w:p>
    <w:p w:rsidR="007C3879" w:rsidRPr="00001932" w:rsidRDefault="007C3879" w:rsidP="007C3879">
      <w:pP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רוב המימון של התכנית הוא מעמותת "טק קריירה", השתתפות הרשות היא 1,500 ₪ למשתתף באמצעות תקצוב משרד העבודה.  </w:t>
      </w:r>
    </w:p>
    <w:p w:rsidR="007C3879" w:rsidRDefault="007C3879" w:rsidP="007C3879">
      <w:pPr>
        <w:rPr>
          <w:sz w:val="24"/>
          <w:szCs w:val="24"/>
          <w:rtl/>
        </w:rPr>
      </w:pPr>
    </w:p>
    <w:p w:rsidR="007C3879" w:rsidRPr="00001932" w:rsidRDefault="007C3879" w:rsidP="007C3879">
      <w:pPr>
        <w:jc w:val="both"/>
        <w:rPr>
          <w:b/>
          <w:bCs/>
          <w:sz w:val="24"/>
          <w:szCs w:val="24"/>
          <w:rtl/>
        </w:rPr>
      </w:pPr>
      <w:r w:rsidRPr="00001932">
        <w:rPr>
          <w:rFonts w:hint="cs"/>
          <w:b/>
          <w:bCs/>
          <w:sz w:val="24"/>
          <w:szCs w:val="24"/>
          <w:rtl/>
        </w:rPr>
        <w:t xml:space="preserve">המלצתנו המקצועית היא להתקשר עם </w:t>
      </w:r>
      <w:r>
        <w:rPr>
          <w:rFonts w:hint="cs"/>
          <w:b/>
          <w:bCs/>
          <w:sz w:val="24"/>
          <w:szCs w:val="24"/>
          <w:rtl/>
        </w:rPr>
        <w:t>תכנית "</w:t>
      </w:r>
      <w:proofErr w:type="spellStart"/>
      <w:r>
        <w:rPr>
          <w:rFonts w:hint="cs"/>
          <w:b/>
          <w:bCs/>
          <w:sz w:val="24"/>
          <w:szCs w:val="24"/>
          <w:rtl/>
        </w:rPr>
        <w:t>אינטייק</w:t>
      </w:r>
      <w:proofErr w:type="spellEnd"/>
      <w:r>
        <w:rPr>
          <w:rFonts w:hint="cs"/>
          <w:b/>
          <w:bCs/>
          <w:sz w:val="24"/>
          <w:szCs w:val="24"/>
          <w:rtl/>
        </w:rPr>
        <w:t>"</w:t>
      </w:r>
      <w:r w:rsidRPr="00001932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באמצעות העמותה "טק קריירה" (</w:t>
      </w:r>
      <w:proofErr w:type="spellStart"/>
      <w:r>
        <w:rPr>
          <w:rFonts w:hint="cs"/>
          <w:b/>
          <w:bCs/>
          <w:sz w:val="24"/>
          <w:szCs w:val="24"/>
          <w:rtl/>
        </w:rPr>
        <w:t>ע"ר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) </w:t>
      </w:r>
      <w:r w:rsidRPr="00001932">
        <w:rPr>
          <w:rFonts w:hint="cs"/>
          <w:b/>
          <w:bCs/>
          <w:sz w:val="24"/>
          <w:szCs w:val="24"/>
          <w:rtl/>
        </w:rPr>
        <w:t xml:space="preserve">ולצאת לדרך בשנת </w:t>
      </w:r>
      <w:r>
        <w:rPr>
          <w:rFonts w:hint="cs"/>
          <w:b/>
          <w:bCs/>
          <w:sz w:val="24"/>
          <w:szCs w:val="24"/>
          <w:rtl/>
        </w:rPr>
        <w:t>הפעילות</w:t>
      </w:r>
      <w:r w:rsidRPr="00001932">
        <w:rPr>
          <w:rFonts w:hint="cs"/>
          <w:b/>
          <w:bCs/>
          <w:sz w:val="24"/>
          <w:szCs w:val="24"/>
          <w:rtl/>
        </w:rPr>
        <w:t xml:space="preserve"> הקרובה (</w:t>
      </w:r>
      <w:r>
        <w:rPr>
          <w:rFonts w:hint="cs"/>
          <w:b/>
          <w:bCs/>
          <w:sz w:val="24"/>
          <w:szCs w:val="24"/>
          <w:rtl/>
        </w:rPr>
        <w:t xml:space="preserve">2024 / </w:t>
      </w:r>
      <w:proofErr w:type="spellStart"/>
      <w:r w:rsidRPr="00001932">
        <w:rPr>
          <w:rFonts w:hint="cs"/>
          <w:b/>
          <w:bCs/>
          <w:sz w:val="24"/>
          <w:szCs w:val="24"/>
          <w:rtl/>
        </w:rPr>
        <w:t>תשפ</w:t>
      </w:r>
      <w:proofErr w:type="spellEnd"/>
      <w:r w:rsidRPr="00001932">
        <w:rPr>
          <w:rFonts w:hint="cs"/>
          <w:b/>
          <w:bCs/>
          <w:sz w:val="24"/>
          <w:szCs w:val="24"/>
          <w:rtl/>
        </w:rPr>
        <w:t>''</w:t>
      </w:r>
      <w:r>
        <w:rPr>
          <w:rFonts w:hint="cs"/>
          <w:b/>
          <w:bCs/>
          <w:sz w:val="24"/>
          <w:szCs w:val="24"/>
          <w:rtl/>
        </w:rPr>
        <w:t>ד</w:t>
      </w:r>
      <w:r w:rsidRPr="00001932">
        <w:rPr>
          <w:rFonts w:hint="cs"/>
          <w:b/>
          <w:bCs/>
          <w:sz w:val="24"/>
          <w:szCs w:val="24"/>
          <w:rtl/>
        </w:rPr>
        <w:t>).</w:t>
      </w:r>
    </w:p>
    <w:p w:rsidR="007C3879" w:rsidRPr="00001932" w:rsidRDefault="007C3879" w:rsidP="007C3879">
      <w:pPr>
        <w:rPr>
          <w:sz w:val="24"/>
          <w:szCs w:val="24"/>
          <w:rtl/>
        </w:rPr>
      </w:pPr>
    </w:p>
    <w:p w:rsidR="007C3879" w:rsidRPr="00001932" w:rsidRDefault="007C3879" w:rsidP="007C3879">
      <w:pPr>
        <w:rPr>
          <w:sz w:val="24"/>
          <w:szCs w:val="24"/>
          <w:rtl/>
        </w:rPr>
      </w:pPr>
    </w:p>
    <w:p w:rsidR="00F40EB4" w:rsidRDefault="00F40EB4">
      <w:bookmarkStart w:id="0" w:name="_GoBack"/>
      <w:bookmarkEnd w:id="0"/>
    </w:p>
    <w:sectPr w:rsidR="00F40EB4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415" w:rsidRDefault="00534415" w:rsidP="00534415">
      <w:r>
        <w:separator/>
      </w:r>
    </w:p>
  </w:endnote>
  <w:endnote w:type="continuationSeparator" w:id="0">
    <w:p w:rsidR="00534415" w:rsidRDefault="00534415" w:rsidP="0053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5344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5344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5344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415" w:rsidRDefault="00534415" w:rsidP="00534415">
      <w:r>
        <w:separator/>
      </w:r>
    </w:p>
  </w:footnote>
  <w:footnote w:type="continuationSeparator" w:id="0">
    <w:p w:rsidR="00534415" w:rsidRDefault="00534415" w:rsidP="00534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7C387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57360" o:spid="_x0000_s1026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אגף צעירים וקהילה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7C387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57361" o:spid="_x0000_s1027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אגף צעירים וקהילה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7C387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57359" o:spid="_x0000_s1025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אגף צעירים וקהילה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15"/>
    <w:rsid w:val="003628C2"/>
    <w:rsid w:val="00534415"/>
    <w:rsid w:val="007C3879"/>
    <w:rsid w:val="00F4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11855"/>
  <w15:chartTrackingRefBased/>
  <w15:docId w15:val="{C6F51F41-E640-4074-AA41-5A94857C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879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415"/>
    <w:pPr>
      <w:tabs>
        <w:tab w:val="center" w:pos="4153"/>
        <w:tab w:val="right" w:pos="8306"/>
      </w:tabs>
    </w:pPr>
    <w:rPr>
      <w:rFonts w:ascii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534415"/>
  </w:style>
  <w:style w:type="paragraph" w:styleId="a5">
    <w:name w:val="footer"/>
    <w:basedOn w:val="a"/>
    <w:link w:val="a6"/>
    <w:uiPriority w:val="99"/>
    <w:unhideWhenUsed/>
    <w:rsid w:val="00534415"/>
    <w:pPr>
      <w:tabs>
        <w:tab w:val="center" w:pos="4153"/>
        <w:tab w:val="right" w:pos="8306"/>
      </w:tabs>
    </w:pPr>
    <w:rPr>
      <w:rFonts w:ascii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534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תמר דיגמי</cp:lastModifiedBy>
  <cp:revision>2</cp:revision>
  <dcterms:created xsi:type="dcterms:W3CDTF">2024-01-08T07:46:00Z</dcterms:created>
  <dcterms:modified xsi:type="dcterms:W3CDTF">2024-01-08T07:46:00Z</dcterms:modified>
</cp:coreProperties>
</file>