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A2" w:rsidRPr="00662123" w:rsidRDefault="006636A2" w:rsidP="006636A2">
      <w:pPr>
        <w:rPr>
          <w:rFonts w:ascii="David" w:hAnsi="David" w:cs="David"/>
          <w:sz w:val="24"/>
          <w:szCs w:val="24"/>
          <w:rtl/>
        </w:rPr>
      </w:pPr>
      <w:r w:rsidRPr="00662123">
        <w:rPr>
          <w:rFonts w:ascii="David" w:hAnsi="David" w:cs="David"/>
          <w:sz w:val="24"/>
          <w:szCs w:val="24"/>
          <w:rtl/>
        </w:rPr>
        <w:t>בס"ד</w:t>
      </w:r>
    </w:p>
    <w:p w:rsidR="006636A2" w:rsidRPr="00662123" w:rsidRDefault="006636A2" w:rsidP="00CE3ED1">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r w:rsidR="002F310D">
        <w:rPr>
          <w:rFonts w:ascii="David" w:hAnsi="David" w:cs="David" w:hint="cs"/>
          <w:sz w:val="24"/>
          <w:szCs w:val="24"/>
          <w:rtl/>
        </w:rPr>
        <w:t xml:space="preserve">       </w:t>
      </w:r>
      <w:r w:rsidR="003E279F">
        <w:rPr>
          <w:rFonts w:ascii="David" w:hAnsi="David" w:cs="David" w:hint="cs"/>
          <w:sz w:val="24"/>
          <w:szCs w:val="24"/>
          <w:rtl/>
        </w:rPr>
        <w:t xml:space="preserve">   </w:t>
      </w:r>
      <w:r w:rsidR="00B47CFD">
        <w:rPr>
          <w:rFonts w:ascii="David" w:hAnsi="David" w:cs="David" w:hint="cs"/>
          <w:sz w:val="24"/>
          <w:szCs w:val="24"/>
          <w:rtl/>
        </w:rPr>
        <w:t>ח'</w:t>
      </w:r>
      <w:r>
        <w:rPr>
          <w:rFonts w:ascii="David" w:hAnsi="David" w:cs="David" w:hint="cs"/>
          <w:sz w:val="24"/>
          <w:szCs w:val="24"/>
          <w:rtl/>
        </w:rPr>
        <w:t xml:space="preserve"> </w:t>
      </w:r>
      <w:r w:rsidR="00CE3ED1">
        <w:rPr>
          <w:rFonts w:ascii="David" w:hAnsi="David" w:cs="David" w:hint="cs"/>
          <w:sz w:val="24"/>
          <w:szCs w:val="24"/>
          <w:rtl/>
        </w:rPr>
        <w:t>טבת תשפ"ב</w:t>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p>
    <w:p w:rsidR="005B1358" w:rsidRDefault="005B1358" w:rsidP="00D54DC5">
      <w:pPr>
        <w:jc w:val="center"/>
        <w:rPr>
          <w:rFonts w:ascii="David" w:hAnsi="David" w:cs="David"/>
          <w:b/>
          <w:bCs/>
          <w:sz w:val="24"/>
          <w:szCs w:val="24"/>
          <w:rtl/>
        </w:rPr>
      </w:pPr>
    </w:p>
    <w:p w:rsidR="006636A2" w:rsidRPr="009270CB" w:rsidRDefault="006636A2" w:rsidP="007E370F">
      <w:pPr>
        <w:spacing w:line="360" w:lineRule="auto"/>
        <w:jc w:val="center"/>
        <w:rPr>
          <w:rFonts w:ascii="David" w:hAnsi="David" w:cs="David"/>
          <w:b/>
          <w:bCs/>
          <w:sz w:val="24"/>
          <w:szCs w:val="24"/>
          <w:u w:val="single"/>
          <w:rtl/>
        </w:rPr>
      </w:pPr>
      <w:r w:rsidRPr="009270CB">
        <w:rPr>
          <w:rFonts w:ascii="David" w:hAnsi="David" w:cs="David"/>
          <w:b/>
          <w:bCs/>
          <w:sz w:val="24"/>
          <w:szCs w:val="24"/>
          <w:rtl/>
        </w:rPr>
        <w:t>הנדון:</w:t>
      </w:r>
      <w:r w:rsidRPr="009270CB">
        <w:rPr>
          <w:rFonts w:ascii="David" w:hAnsi="David" w:cs="David"/>
          <w:b/>
          <w:bCs/>
          <w:sz w:val="24"/>
          <w:szCs w:val="24"/>
          <w:u w:val="single"/>
          <w:rtl/>
        </w:rPr>
        <w:t xml:space="preserve"> סיכום </w:t>
      </w:r>
      <w:r w:rsidR="00152A4C">
        <w:rPr>
          <w:rFonts w:ascii="David" w:hAnsi="David" w:cs="David" w:hint="cs"/>
          <w:b/>
          <w:bCs/>
          <w:sz w:val="24"/>
          <w:szCs w:val="24"/>
          <w:u w:val="single"/>
          <w:rtl/>
        </w:rPr>
        <w:t>ישיבת צוות תיקון ליקויים -</w:t>
      </w:r>
      <w:r w:rsidRPr="009270CB">
        <w:rPr>
          <w:rFonts w:ascii="David" w:hAnsi="David" w:cs="David" w:hint="cs"/>
          <w:b/>
          <w:bCs/>
          <w:sz w:val="24"/>
          <w:szCs w:val="24"/>
          <w:u w:val="single"/>
          <w:rtl/>
        </w:rPr>
        <w:t xml:space="preserve"> </w:t>
      </w:r>
      <w:r w:rsidR="005F3833">
        <w:rPr>
          <w:rFonts w:ascii="David" w:hAnsi="David" w:cs="David" w:hint="cs"/>
          <w:b/>
          <w:bCs/>
          <w:sz w:val="24"/>
          <w:szCs w:val="24"/>
          <w:u w:val="single"/>
          <w:rtl/>
        </w:rPr>
        <w:t>חוזים והתקשרויות אגף שפ"ע</w:t>
      </w:r>
    </w:p>
    <w:p w:rsidR="005B1358" w:rsidRPr="00F77912" w:rsidRDefault="006636A2" w:rsidP="007E370F">
      <w:pPr>
        <w:spacing w:line="276" w:lineRule="auto"/>
        <w:jc w:val="center"/>
        <w:rPr>
          <w:rFonts w:ascii="David" w:hAnsi="David" w:cs="David"/>
          <w:sz w:val="24"/>
          <w:szCs w:val="24"/>
          <w:rtl/>
        </w:rPr>
      </w:pPr>
      <w:r w:rsidRPr="00662123">
        <w:rPr>
          <w:rFonts w:ascii="David" w:hAnsi="David" w:cs="David"/>
          <w:b/>
          <w:bCs/>
          <w:sz w:val="24"/>
          <w:szCs w:val="24"/>
          <w:rtl/>
        </w:rPr>
        <w:t>תאריך:</w:t>
      </w:r>
      <w:r w:rsidRPr="00662123">
        <w:rPr>
          <w:rFonts w:ascii="David" w:hAnsi="David" w:cs="David"/>
          <w:sz w:val="24"/>
          <w:szCs w:val="24"/>
          <w:rtl/>
        </w:rPr>
        <w:t xml:space="preserve"> </w:t>
      </w:r>
      <w:r w:rsidR="00CE3ED1">
        <w:rPr>
          <w:rFonts w:ascii="David" w:hAnsi="David" w:cs="David" w:hint="cs"/>
          <w:sz w:val="24"/>
          <w:szCs w:val="24"/>
          <w:rtl/>
        </w:rPr>
        <w:t>12</w:t>
      </w:r>
      <w:r w:rsidR="00D54DC5">
        <w:rPr>
          <w:rFonts w:ascii="David" w:hAnsi="David" w:cs="David" w:hint="cs"/>
          <w:sz w:val="24"/>
          <w:szCs w:val="24"/>
          <w:rtl/>
        </w:rPr>
        <w:t>.</w:t>
      </w:r>
      <w:r w:rsidR="00CE3ED1">
        <w:rPr>
          <w:rFonts w:ascii="David" w:hAnsi="David" w:cs="David" w:hint="cs"/>
          <w:sz w:val="24"/>
          <w:szCs w:val="24"/>
          <w:rtl/>
        </w:rPr>
        <w:t>12</w:t>
      </w:r>
      <w:r>
        <w:rPr>
          <w:rFonts w:ascii="David" w:hAnsi="David" w:cs="David" w:hint="cs"/>
          <w:sz w:val="24"/>
          <w:szCs w:val="24"/>
          <w:rtl/>
        </w:rPr>
        <w:t>.21</w:t>
      </w:r>
      <w:r w:rsidRPr="00662123">
        <w:rPr>
          <w:rFonts w:ascii="David" w:hAnsi="David" w:cs="David"/>
          <w:sz w:val="24"/>
          <w:szCs w:val="24"/>
          <w:rtl/>
        </w:rPr>
        <w:t xml:space="preserve">,  </w:t>
      </w:r>
      <w:r w:rsidR="00D54DC5">
        <w:rPr>
          <w:rFonts w:ascii="David" w:hAnsi="David" w:cs="David" w:hint="cs"/>
          <w:sz w:val="24"/>
          <w:szCs w:val="24"/>
          <w:rtl/>
        </w:rPr>
        <w:t>11:</w:t>
      </w:r>
      <w:r w:rsidR="00A46D3F">
        <w:rPr>
          <w:rFonts w:ascii="David" w:hAnsi="David" w:cs="David" w:hint="cs"/>
          <w:sz w:val="24"/>
          <w:szCs w:val="24"/>
          <w:rtl/>
        </w:rPr>
        <w:t>30</w:t>
      </w:r>
      <w:r w:rsidR="00E86D12">
        <w:rPr>
          <w:rFonts w:ascii="David" w:hAnsi="David" w:cs="David"/>
          <w:sz w:val="24"/>
          <w:szCs w:val="24"/>
          <w:rtl/>
        </w:rPr>
        <w:t xml:space="preserve"> </w:t>
      </w:r>
      <w:r w:rsidR="00E86D12">
        <w:rPr>
          <w:rFonts w:ascii="David" w:hAnsi="David" w:cs="David" w:hint="cs"/>
          <w:sz w:val="24"/>
          <w:szCs w:val="24"/>
          <w:rtl/>
        </w:rPr>
        <w:t xml:space="preserve"> </w:t>
      </w:r>
      <w:r w:rsidRPr="00662123">
        <w:rPr>
          <w:rFonts w:ascii="David" w:hAnsi="David" w:cs="David"/>
          <w:b/>
          <w:bCs/>
          <w:sz w:val="24"/>
          <w:szCs w:val="24"/>
          <w:rtl/>
        </w:rPr>
        <w:t>מיקום:</w:t>
      </w:r>
      <w:r w:rsidRPr="00662123">
        <w:rPr>
          <w:rFonts w:ascii="David" w:hAnsi="David" w:cs="David"/>
          <w:sz w:val="24"/>
          <w:szCs w:val="24"/>
          <w:rtl/>
        </w:rPr>
        <w:t xml:space="preserve"> </w:t>
      </w:r>
      <w:r w:rsidR="00CE3ED1">
        <w:rPr>
          <w:rFonts w:ascii="David" w:hAnsi="David" w:cs="David" w:hint="cs"/>
          <w:sz w:val="24"/>
          <w:szCs w:val="24"/>
          <w:rtl/>
        </w:rPr>
        <w:t>לשכת מנכ"ל</w:t>
      </w:r>
    </w:p>
    <w:p w:rsidR="006636A2" w:rsidRPr="00662123" w:rsidRDefault="00CD4BD6" w:rsidP="006636A2">
      <w:pPr>
        <w:rPr>
          <w:rFonts w:ascii="David" w:hAnsi="David" w:cs="David"/>
          <w:b/>
          <w:bCs/>
          <w:sz w:val="24"/>
          <w:szCs w:val="24"/>
          <w:rtl/>
        </w:rPr>
      </w:pPr>
      <w:r>
        <w:rPr>
          <w:rFonts w:ascii="David" w:hAnsi="David" w:cs="David" w:hint="cs"/>
          <w:b/>
          <w:bCs/>
          <w:sz w:val="24"/>
          <w:szCs w:val="24"/>
          <w:rtl/>
        </w:rPr>
        <w:t>משתתפים</w:t>
      </w:r>
      <w:r w:rsidR="006636A2" w:rsidRPr="00662123">
        <w:rPr>
          <w:rFonts w:ascii="David" w:hAnsi="David" w:cs="David"/>
          <w:b/>
          <w:bCs/>
          <w:sz w:val="24"/>
          <w:szCs w:val="24"/>
          <w:rtl/>
        </w:rPr>
        <w:t>:</w:t>
      </w:r>
    </w:p>
    <w:p w:rsidR="006636A2" w:rsidRPr="00662123" w:rsidRDefault="006636A2" w:rsidP="006636A2">
      <w:pPr>
        <w:spacing w:line="276" w:lineRule="auto"/>
        <w:rPr>
          <w:rFonts w:ascii="David" w:hAnsi="David" w:cs="David"/>
          <w:sz w:val="24"/>
          <w:szCs w:val="24"/>
          <w:rtl/>
        </w:rPr>
      </w:pPr>
      <w:r w:rsidRPr="00662123">
        <w:rPr>
          <w:rFonts w:ascii="David" w:hAnsi="David" w:cs="David"/>
          <w:sz w:val="24"/>
          <w:szCs w:val="24"/>
          <w:rtl/>
        </w:rPr>
        <w:t>מר שלום שלמה, מנכ"ל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גב' עינב פרץ, מבקרת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עו"ד איתי קידר, יועמ"ש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מר יצחק שריקי, גזבר העירייה</w:t>
      </w:r>
    </w:p>
    <w:p w:rsidR="00A46D3F" w:rsidRDefault="00A46D3F" w:rsidP="00FE30A2">
      <w:pPr>
        <w:spacing w:line="276" w:lineRule="auto"/>
        <w:rPr>
          <w:rFonts w:ascii="David" w:hAnsi="David" w:cs="David"/>
          <w:sz w:val="24"/>
          <w:szCs w:val="24"/>
          <w:rtl/>
        </w:rPr>
      </w:pPr>
      <w:r>
        <w:rPr>
          <w:rFonts w:ascii="David" w:hAnsi="David" w:cs="David" w:hint="cs"/>
          <w:sz w:val="24"/>
          <w:szCs w:val="24"/>
          <w:rtl/>
        </w:rPr>
        <w:t xml:space="preserve">גב' מיטל ארגמן, </w:t>
      </w:r>
      <w:r w:rsidR="00FB2B4F">
        <w:rPr>
          <w:rFonts w:ascii="David" w:hAnsi="David" w:cs="David" w:hint="cs"/>
          <w:sz w:val="24"/>
          <w:szCs w:val="24"/>
          <w:rtl/>
        </w:rPr>
        <w:t>חשבת</w:t>
      </w:r>
      <w:r w:rsidR="00FE30A2">
        <w:rPr>
          <w:rFonts w:ascii="David" w:hAnsi="David" w:cs="David" w:hint="cs"/>
          <w:sz w:val="24"/>
          <w:szCs w:val="24"/>
          <w:rtl/>
        </w:rPr>
        <w:t xml:space="preserve"> אגף שפ"ע</w:t>
      </w:r>
    </w:p>
    <w:p w:rsidR="00A46D3F" w:rsidRDefault="00A46D3F" w:rsidP="00FE30A2">
      <w:pPr>
        <w:spacing w:line="276" w:lineRule="auto"/>
        <w:rPr>
          <w:rFonts w:ascii="David" w:hAnsi="David" w:cs="David"/>
          <w:sz w:val="24"/>
          <w:szCs w:val="24"/>
          <w:rtl/>
        </w:rPr>
      </w:pPr>
      <w:r>
        <w:rPr>
          <w:rFonts w:ascii="David" w:hAnsi="David" w:cs="David" w:hint="cs"/>
          <w:sz w:val="24"/>
          <w:szCs w:val="24"/>
          <w:rtl/>
        </w:rPr>
        <w:t xml:space="preserve">גב' מיכל סולטן, </w:t>
      </w:r>
      <w:r w:rsidR="00FB2B4F">
        <w:rPr>
          <w:rFonts w:ascii="David" w:hAnsi="David" w:cs="David" w:hint="cs"/>
          <w:sz w:val="24"/>
          <w:szCs w:val="24"/>
          <w:rtl/>
        </w:rPr>
        <w:t xml:space="preserve">רכזת רכש </w:t>
      </w:r>
      <w:r w:rsidR="00FE30A2">
        <w:rPr>
          <w:rFonts w:ascii="David" w:hAnsi="David" w:cs="David" w:hint="cs"/>
          <w:sz w:val="24"/>
          <w:szCs w:val="24"/>
          <w:rtl/>
        </w:rPr>
        <w:t>אגף תיאום, בקרה וחדשנות</w:t>
      </w:r>
    </w:p>
    <w:p w:rsidR="00BF6B0A" w:rsidRDefault="00BF6B0A" w:rsidP="00B44506">
      <w:pPr>
        <w:spacing w:line="276" w:lineRule="auto"/>
        <w:rPr>
          <w:rFonts w:ascii="David" w:hAnsi="David" w:cs="David"/>
          <w:sz w:val="24"/>
          <w:szCs w:val="24"/>
          <w:rtl/>
        </w:rPr>
      </w:pPr>
      <w:r w:rsidRPr="00B44506">
        <w:rPr>
          <w:rFonts w:ascii="David" w:hAnsi="David" w:cs="David" w:hint="cs"/>
          <w:sz w:val="24"/>
          <w:szCs w:val="24"/>
          <w:rtl/>
        </w:rPr>
        <w:t xml:space="preserve">מר אורי ברוך, </w:t>
      </w:r>
      <w:r w:rsidR="00226F43" w:rsidRPr="00B44506">
        <w:rPr>
          <w:rFonts w:ascii="David" w:hAnsi="David" w:cs="David" w:hint="cs"/>
          <w:sz w:val="24"/>
          <w:szCs w:val="24"/>
          <w:rtl/>
        </w:rPr>
        <w:t xml:space="preserve">מנהל מחלקת </w:t>
      </w:r>
      <w:r w:rsidR="00B44506" w:rsidRPr="00B44506">
        <w:rPr>
          <w:rFonts w:ascii="David" w:hAnsi="David" w:cs="David" w:hint="cs"/>
          <w:sz w:val="24"/>
          <w:szCs w:val="24"/>
          <w:rtl/>
        </w:rPr>
        <w:t>חשמל ומיזוג</w:t>
      </w:r>
    </w:p>
    <w:p w:rsidR="005B1358" w:rsidRDefault="006636A2" w:rsidP="00D32D65">
      <w:pPr>
        <w:spacing w:line="276" w:lineRule="auto"/>
        <w:rPr>
          <w:rFonts w:ascii="David" w:hAnsi="David" w:cs="David"/>
          <w:sz w:val="24"/>
          <w:szCs w:val="24"/>
          <w:rtl/>
        </w:rPr>
      </w:pPr>
      <w:r>
        <w:rPr>
          <w:rFonts w:ascii="David" w:hAnsi="David" w:cs="David" w:hint="cs"/>
          <w:sz w:val="24"/>
          <w:szCs w:val="24"/>
          <w:rtl/>
        </w:rPr>
        <w:t>גב' אסתר אסייג, מזכירת מבקרת העירייה</w:t>
      </w:r>
    </w:p>
    <w:p w:rsidR="005B1358" w:rsidRDefault="005B1358" w:rsidP="002F310D">
      <w:pPr>
        <w:spacing w:after="0"/>
        <w:rPr>
          <w:rFonts w:ascii="David" w:hAnsi="David" w:cs="David"/>
          <w:b/>
          <w:bCs/>
          <w:sz w:val="24"/>
          <w:szCs w:val="24"/>
          <w:u w:val="single"/>
          <w:rtl/>
        </w:rPr>
      </w:pPr>
    </w:p>
    <w:p w:rsidR="002F310D" w:rsidRDefault="002F310D" w:rsidP="002F310D">
      <w:pPr>
        <w:spacing w:after="0"/>
        <w:rPr>
          <w:rFonts w:ascii="David" w:hAnsi="David" w:cs="David"/>
          <w:b/>
          <w:bCs/>
          <w:sz w:val="24"/>
          <w:szCs w:val="24"/>
          <w:u w:val="single"/>
          <w:rtl/>
        </w:rPr>
      </w:pPr>
      <w:r w:rsidRPr="00124F0B">
        <w:rPr>
          <w:rFonts w:ascii="David" w:hAnsi="David" w:cs="David" w:hint="cs"/>
          <w:b/>
          <w:bCs/>
          <w:sz w:val="24"/>
          <w:szCs w:val="24"/>
          <w:u w:val="single"/>
          <w:rtl/>
        </w:rPr>
        <w:t>ריכוז ממצאים והמלצות הביקורת:</w:t>
      </w:r>
    </w:p>
    <w:tbl>
      <w:tblPr>
        <w:tblStyle w:val="a9"/>
        <w:tblpPr w:leftFromText="180" w:rightFromText="180" w:vertAnchor="text" w:horzAnchor="margin" w:tblpXSpec="center" w:tblpY="656"/>
        <w:tblOverlap w:val="never"/>
        <w:bidiVisual/>
        <w:tblW w:w="10921" w:type="dxa"/>
        <w:tblLook w:val="04A0" w:firstRow="1" w:lastRow="0" w:firstColumn="1" w:lastColumn="0" w:noHBand="0" w:noVBand="1"/>
      </w:tblPr>
      <w:tblGrid>
        <w:gridCol w:w="1140"/>
        <w:gridCol w:w="3402"/>
        <w:gridCol w:w="3967"/>
        <w:gridCol w:w="2412"/>
      </w:tblGrid>
      <w:tr w:rsidR="00F77912" w:rsidRPr="00F77912" w:rsidTr="005F1903">
        <w:trPr>
          <w:trHeight w:val="398"/>
          <w:tblHeader/>
        </w:trPr>
        <w:tc>
          <w:tcPr>
            <w:tcW w:w="1140" w:type="dxa"/>
            <w:shd w:val="clear" w:color="auto" w:fill="D9D9D9" w:themeFill="background1" w:themeFillShade="D9"/>
          </w:tcPr>
          <w:p w:rsidR="00F77912" w:rsidRPr="00F77912" w:rsidRDefault="00F77912" w:rsidP="009C4799">
            <w:pPr>
              <w:jc w:val="both"/>
              <w:rPr>
                <w:rFonts w:ascii="David" w:hAnsi="David" w:cs="David"/>
                <w:b/>
                <w:bCs/>
                <w:sz w:val="24"/>
                <w:szCs w:val="24"/>
                <w:rtl/>
              </w:rPr>
            </w:pPr>
            <w:r w:rsidRPr="00F77912">
              <w:rPr>
                <w:rFonts w:ascii="David" w:hAnsi="David" w:cs="David" w:hint="cs"/>
                <w:b/>
                <w:bCs/>
                <w:sz w:val="24"/>
                <w:szCs w:val="24"/>
                <w:rtl/>
              </w:rPr>
              <w:t>נושא ופרק</w:t>
            </w:r>
          </w:p>
        </w:tc>
        <w:tc>
          <w:tcPr>
            <w:tcW w:w="3402" w:type="dxa"/>
            <w:shd w:val="clear" w:color="auto" w:fill="D9D9D9" w:themeFill="background1" w:themeFillShade="D9"/>
          </w:tcPr>
          <w:p w:rsidR="00F77912" w:rsidRPr="00F77912" w:rsidRDefault="00F77912" w:rsidP="00193D55">
            <w:pPr>
              <w:jc w:val="center"/>
              <w:rPr>
                <w:rFonts w:ascii="David" w:hAnsi="David" w:cs="David"/>
                <w:b/>
                <w:bCs/>
                <w:sz w:val="24"/>
                <w:szCs w:val="24"/>
                <w:rtl/>
              </w:rPr>
            </w:pPr>
            <w:r>
              <w:rPr>
                <w:rFonts w:ascii="David" w:hAnsi="David" w:cs="David" w:hint="cs"/>
                <w:b/>
                <w:bCs/>
                <w:sz w:val="24"/>
                <w:szCs w:val="24"/>
                <w:rtl/>
              </w:rPr>
              <w:t>ממצאים</w:t>
            </w:r>
          </w:p>
        </w:tc>
        <w:tc>
          <w:tcPr>
            <w:tcW w:w="3967" w:type="dxa"/>
            <w:shd w:val="clear" w:color="auto" w:fill="D9D9D9" w:themeFill="background1" w:themeFillShade="D9"/>
          </w:tcPr>
          <w:p w:rsidR="00F77912" w:rsidRPr="00F77912" w:rsidRDefault="00F77912" w:rsidP="00193D55">
            <w:pPr>
              <w:jc w:val="center"/>
              <w:rPr>
                <w:rFonts w:ascii="David" w:hAnsi="David" w:cs="David"/>
                <w:b/>
                <w:bCs/>
                <w:sz w:val="24"/>
                <w:szCs w:val="24"/>
                <w:rtl/>
              </w:rPr>
            </w:pPr>
            <w:r w:rsidRPr="00F77912">
              <w:rPr>
                <w:rFonts w:ascii="David" w:hAnsi="David" w:cs="David" w:hint="cs"/>
                <w:b/>
                <w:bCs/>
                <w:sz w:val="24"/>
                <w:szCs w:val="24"/>
                <w:rtl/>
              </w:rPr>
              <w:t>המלצות</w:t>
            </w:r>
          </w:p>
        </w:tc>
        <w:tc>
          <w:tcPr>
            <w:tcW w:w="2412" w:type="dxa"/>
            <w:shd w:val="clear" w:color="auto" w:fill="D9D9D9" w:themeFill="background1" w:themeFillShade="D9"/>
          </w:tcPr>
          <w:p w:rsidR="00F77912" w:rsidRPr="00F77912" w:rsidRDefault="00F77912" w:rsidP="00193D55">
            <w:pPr>
              <w:jc w:val="center"/>
              <w:rPr>
                <w:rFonts w:ascii="David" w:hAnsi="David" w:cs="David"/>
                <w:b/>
                <w:bCs/>
                <w:sz w:val="24"/>
                <w:szCs w:val="24"/>
                <w:rtl/>
              </w:rPr>
            </w:pPr>
            <w:r w:rsidRPr="00F77912">
              <w:rPr>
                <w:rFonts w:ascii="David" w:hAnsi="David" w:cs="David" w:hint="cs"/>
                <w:b/>
                <w:bCs/>
                <w:sz w:val="24"/>
                <w:szCs w:val="24"/>
                <w:rtl/>
              </w:rPr>
              <w:t>הערות</w:t>
            </w:r>
          </w:p>
        </w:tc>
      </w:tr>
      <w:tr w:rsidR="00F77912" w:rsidRPr="00F77912" w:rsidTr="005F1903">
        <w:tc>
          <w:tcPr>
            <w:tcW w:w="1140" w:type="dxa"/>
          </w:tcPr>
          <w:p w:rsidR="00F77912" w:rsidRPr="001660B1" w:rsidRDefault="001660B1" w:rsidP="00F77912">
            <w:pPr>
              <w:rPr>
                <w:rFonts w:ascii="David" w:hAnsi="David" w:cs="David"/>
                <w:b/>
                <w:bCs/>
                <w:sz w:val="24"/>
                <w:szCs w:val="24"/>
                <w:rtl/>
              </w:rPr>
            </w:pPr>
            <w:r w:rsidRPr="001660B1">
              <w:rPr>
                <w:rFonts w:ascii="David" w:hAnsi="David" w:cs="David"/>
                <w:sz w:val="24"/>
                <w:szCs w:val="24"/>
                <w:rtl/>
              </w:rPr>
              <w:t>ניהול כללי</w:t>
            </w:r>
          </w:p>
        </w:tc>
        <w:tc>
          <w:tcPr>
            <w:tcW w:w="3402" w:type="dxa"/>
          </w:tcPr>
          <w:p w:rsidR="001660B1" w:rsidRP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מסמכים רבים אינם מתועדים באופן מסודר בעירייה. אין גורם אחד האחראי על ניהול תיק ההתקש</w:t>
            </w:r>
            <w:r>
              <w:rPr>
                <w:rFonts w:ascii="David" w:eastAsia="+mn-ea" w:hAnsi="David" w:cs="David"/>
                <w:color w:val="000000"/>
                <w:rtl/>
              </w:rPr>
              <w:t>רויות. קיים קושי באיתור מסמכים</w:t>
            </w:r>
            <w:r>
              <w:rPr>
                <w:rFonts w:ascii="David" w:eastAsia="+mn-ea" w:hAnsi="David" w:cs="David" w:hint="cs"/>
                <w:color w:val="000000"/>
                <w:rtl/>
              </w:rPr>
              <w:t>.</w:t>
            </w:r>
          </w:p>
          <w:p w:rsidR="00F77912" w:rsidRPr="001660B1" w:rsidRDefault="001660B1" w:rsidP="00E86D12">
            <w:pPr>
              <w:pStyle w:val="a8"/>
              <w:numPr>
                <w:ilvl w:val="0"/>
                <w:numId w:val="23"/>
              </w:numPr>
              <w:bidi/>
              <w:spacing w:line="360" w:lineRule="auto"/>
              <w:rPr>
                <w:rFonts w:ascii="David" w:hAnsi="David" w:cs="David"/>
                <w:sz w:val="24"/>
                <w:szCs w:val="24"/>
                <w:rtl/>
              </w:rPr>
            </w:pPr>
            <w:r w:rsidRPr="001660B1">
              <w:rPr>
                <w:rFonts w:ascii="David" w:eastAsia="+mn-ea" w:hAnsi="David" w:cs="David"/>
                <w:color w:val="000000"/>
                <w:sz w:val="24"/>
                <w:szCs w:val="24"/>
                <w:rtl/>
              </w:rPr>
              <w:t>לא נקבעו נהלים לניהול תיק פרויקט וסטנדרטים אחידים הקובעים אלו מסמכים יש לתייק בתיק ואיזה מידע יש לקבל ולשמור באופן ממוחשב</w:t>
            </w:r>
            <w:r>
              <w:rPr>
                <w:rFonts w:ascii="David" w:hAnsi="David" w:cs="David" w:hint="cs"/>
                <w:sz w:val="24"/>
                <w:szCs w:val="24"/>
                <w:rtl/>
              </w:rPr>
              <w:t>.</w:t>
            </w:r>
          </w:p>
        </w:tc>
        <w:tc>
          <w:tcPr>
            <w:tcW w:w="3967" w:type="dxa"/>
          </w:tcPr>
          <w:p w:rsid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 xml:space="preserve">יש  לקבוע נוהל לתיעוד מסמכים בתיק מכרז. </w:t>
            </w:r>
          </w:p>
          <w:p w:rsidR="00F20DE3" w:rsidRP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יש לרכז את כל המסמכים בתיקייה ממוחשבת משותפת אחת לכל הגורמים הקשורים לתהליך ההתקשרות.</w:t>
            </w:r>
          </w:p>
          <w:p w:rsidR="00F20DE3" w:rsidRPr="00F20DE3" w:rsidRDefault="00F20DE3" w:rsidP="00E86D12">
            <w:pPr>
              <w:pStyle w:val="a8"/>
              <w:bidi/>
              <w:spacing w:after="160" w:line="360" w:lineRule="auto"/>
              <w:rPr>
                <w:rFonts w:ascii="David" w:hAnsi="David" w:cs="David"/>
                <w:sz w:val="24"/>
                <w:szCs w:val="24"/>
              </w:rPr>
            </w:pPr>
          </w:p>
          <w:p w:rsidR="00F77912" w:rsidRPr="00F20DE3" w:rsidRDefault="00F77912" w:rsidP="00E86D12">
            <w:pPr>
              <w:pStyle w:val="a8"/>
              <w:bidi/>
              <w:spacing w:line="360" w:lineRule="auto"/>
              <w:rPr>
                <w:rFonts w:ascii="David" w:hAnsi="David" w:cs="David"/>
                <w:sz w:val="24"/>
                <w:szCs w:val="24"/>
                <w:rtl/>
              </w:rPr>
            </w:pPr>
          </w:p>
        </w:tc>
        <w:tc>
          <w:tcPr>
            <w:tcW w:w="2412" w:type="dxa"/>
          </w:tcPr>
          <w:p w:rsidR="00E86D12" w:rsidRDefault="00B67382" w:rsidP="00E86D12">
            <w:pPr>
              <w:spacing w:line="360" w:lineRule="auto"/>
              <w:rPr>
                <w:rFonts w:ascii="David" w:hAnsi="David" w:cs="David"/>
                <w:sz w:val="24"/>
                <w:szCs w:val="24"/>
                <w:rtl/>
              </w:rPr>
            </w:pPr>
            <w:r>
              <w:rPr>
                <w:rFonts w:ascii="David" w:hAnsi="David" w:cs="David" w:hint="cs"/>
                <w:sz w:val="24"/>
                <w:szCs w:val="24"/>
                <w:rtl/>
              </w:rPr>
              <w:t xml:space="preserve">מכאן ואילך </w:t>
            </w:r>
            <w:r w:rsidR="00B154C7">
              <w:rPr>
                <w:rFonts w:ascii="David" w:hAnsi="David" w:cs="David" w:hint="cs"/>
                <w:sz w:val="24"/>
                <w:szCs w:val="24"/>
                <w:rtl/>
              </w:rPr>
              <w:t xml:space="preserve">לסרוק את כל המסמכים </w:t>
            </w:r>
            <w:proofErr w:type="spellStart"/>
            <w:r w:rsidR="00B154C7">
              <w:rPr>
                <w:rFonts w:ascii="David" w:hAnsi="David" w:cs="David" w:hint="cs"/>
                <w:sz w:val="24"/>
                <w:szCs w:val="24"/>
                <w:rtl/>
              </w:rPr>
              <w:t>הרלוונטים</w:t>
            </w:r>
            <w:proofErr w:type="spellEnd"/>
            <w:r w:rsidR="00B154C7">
              <w:rPr>
                <w:rFonts w:ascii="David" w:hAnsi="David" w:cs="David" w:hint="cs"/>
                <w:sz w:val="24"/>
                <w:szCs w:val="24"/>
                <w:rtl/>
              </w:rPr>
              <w:t xml:space="preserve"> למערכת, כגון: חוזים, ביטוחים, ערבויות </w:t>
            </w:r>
            <w:proofErr w:type="spellStart"/>
            <w:r w:rsidR="00B154C7">
              <w:rPr>
                <w:rFonts w:ascii="David" w:hAnsi="David" w:cs="David" w:hint="cs"/>
                <w:sz w:val="24"/>
                <w:szCs w:val="24"/>
                <w:rtl/>
              </w:rPr>
              <w:t>וכו</w:t>
            </w:r>
            <w:proofErr w:type="spellEnd"/>
            <w:r w:rsidR="00B154C7">
              <w:rPr>
                <w:rFonts w:ascii="David" w:hAnsi="David" w:cs="David" w:hint="cs"/>
                <w:sz w:val="24"/>
                <w:szCs w:val="24"/>
                <w:rtl/>
              </w:rPr>
              <w:t>'.</w:t>
            </w:r>
          </w:p>
          <w:p w:rsidR="00B154C7" w:rsidRPr="00F77912" w:rsidRDefault="007628D7" w:rsidP="00E86D12">
            <w:pPr>
              <w:spacing w:line="360" w:lineRule="auto"/>
              <w:rPr>
                <w:rFonts w:ascii="David" w:hAnsi="David" w:cs="David"/>
                <w:sz w:val="24"/>
                <w:szCs w:val="24"/>
                <w:rtl/>
              </w:rPr>
            </w:pPr>
            <w:r>
              <w:rPr>
                <w:rFonts w:ascii="David" w:hAnsi="David" w:cs="David" w:hint="cs"/>
                <w:b/>
                <w:bCs/>
                <w:sz w:val="24"/>
                <w:szCs w:val="24"/>
                <w:rtl/>
              </w:rPr>
              <w:t xml:space="preserve">לא תתאפשר פתיחת מק"ט </w:t>
            </w:r>
            <w:r w:rsidR="00B154C7" w:rsidRPr="00B154C7">
              <w:rPr>
                <w:rFonts w:ascii="David" w:hAnsi="David" w:cs="David" w:hint="cs"/>
                <w:b/>
                <w:bCs/>
                <w:sz w:val="24"/>
                <w:szCs w:val="24"/>
                <w:rtl/>
              </w:rPr>
              <w:t>ללא חוזה סרוק</w:t>
            </w:r>
            <w:r w:rsidR="00B154C7">
              <w:rPr>
                <w:rFonts w:ascii="David" w:hAnsi="David" w:cs="David" w:hint="cs"/>
                <w:sz w:val="24"/>
                <w:szCs w:val="24"/>
                <w:rtl/>
              </w:rPr>
              <w:t>.</w:t>
            </w:r>
          </w:p>
        </w:tc>
      </w:tr>
      <w:tr w:rsidR="00E877F3" w:rsidRPr="00F77912" w:rsidTr="005F1903">
        <w:tc>
          <w:tcPr>
            <w:tcW w:w="1140" w:type="dxa"/>
          </w:tcPr>
          <w:p w:rsidR="00E877F3" w:rsidRPr="001660B1" w:rsidRDefault="001660B1" w:rsidP="00E877F3">
            <w:pPr>
              <w:rPr>
                <w:rFonts w:ascii="David" w:hAnsi="David" w:cs="David"/>
                <w:b/>
                <w:bCs/>
                <w:sz w:val="24"/>
                <w:szCs w:val="24"/>
                <w:rtl/>
              </w:rPr>
            </w:pPr>
            <w:r w:rsidRPr="001660B1">
              <w:rPr>
                <w:rFonts w:ascii="David" w:hAnsi="David" w:cs="David"/>
                <w:sz w:val="24"/>
                <w:szCs w:val="24"/>
                <w:rtl/>
              </w:rPr>
              <w:t>הליך מכרז</w:t>
            </w:r>
          </w:p>
        </w:tc>
        <w:tc>
          <w:tcPr>
            <w:tcW w:w="3402" w:type="dxa"/>
          </w:tcPr>
          <w:p w:rsidR="001660B1" w:rsidRDefault="001660B1" w:rsidP="00E86D12">
            <w:pPr>
              <w:pStyle w:val="NormalWeb"/>
              <w:numPr>
                <w:ilvl w:val="0"/>
                <w:numId w:val="23"/>
              </w:numPr>
              <w:bidi/>
              <w:spacing w:before="0" w:beforeAutospacing="0" w:after="0" w:afterAutospacing="0" w:line="360" w:lineRule="auto"/>
              <w:rPr>
                <w:rFonts w:asciiTheme="majorHAnsi" w:hAnsiTheme="majorHAnsi" w:cstheme="majorHAnsi"/>
                <w:b/>
                <w:bCs/>
                <w:sz w:val="28"/>
                <w:szCs w:val="28"/>
              </w:rPr>
            </w:pPr>
            <w:r w:rsidRPr="001660B1">
              <w:rPr>
                <w:rFonts w:ascii="David" w:eastAsia="+mn-ea" w:hAnsi="David" w:cs="David"/>
                <w:color w:val="000000"/>
                <w:rtl/>
              </w:rPr>
              <w:t xml:space="preserve">לא מתקיימת בקרה איכותית ותקנית על הגשת מסמכי מכרז, על פי הפרמטרים שמוגדרים </w:t>
            </w:r>
            <w:r w:rsidRPr="001660B1">
              <w:rPr>
                <w:rFonts w:ascii="David" w:eastAsia="+mn-ea" w:hAnsi="David" w:cs="David"/>
                <w:color w:val="000000"/>
                <w:rtl/>
              </w:rPr>
              <w:lastRenderedPageBreak/>
              <w:t>במכרז ובנוסחים</w:t>
            </w:r>
            <w:r>
              <w:rPr>
                <w:rFonts w:ascii="David" w:eastAsia="+mn-ea" w:hAnsi="David" w:cs="David" w:hint="cs"/>
                <w:color w:val="000000"/>
                <w:rtl/>
              </w:rPr>
              <w:t xml:space="preserve"> </w:t>
            </w:r>
            <w:r w:rsidRPr="001660B1">
              <w:rPr>
                <w:rFonts w:ascii="David" w:eastAsia="+mn-ea" w:hAnsi="David" w:cs="David"/>
                <w:color w:val="000000"/>
                <w:rtl/>
              </w:rPr>
              <w:t>המבוקשים. עד כדי זכייה</w:t>
            </w:r>
            <w:r>
              <w:rPr>
                <w:rFonts w:asciiTheme="majorHAnsi" w:eastAsia="+mn-ea" w:hAnsiTheme="majorHAnsi" w:cstheme="majorHAnsi" w:hint="cs"/>
                <w:color w:val="000000"/>
                <w:sz w:val="28"/>
                <w:szCs w:val="28"/>
                <w:rtl/>
              </w:rPr>
              <w:t xml:space="preserve"> </w:t>
            </w:r>
            <w:r w:rsidRPr="001660B1">
              <w:rPr>
                <w:rFonts w:ascii="David" w:eastAsia="+mn-ea" w:hAnsi="David" w:cs="David"/>
                <w:color w:val="000000"/>
                <w:rtl/>
              </w:rPr>
              <w:t>לא תקינה של זוכה במכרז.</w:t>
            </w:r>
          </w:p>
          <w:p w:rsid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מסמכי מכרז  לא תמיד ערוכים  ומותאמים למכרז ספציפי. קיימים ליקויים במפרט למכרז.</w:t>
            </w:r>
          </w:p>
          <w:p w:rsidR="001660B1" w:rsidRP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יש להוסיף לפרמטר הבחירה במכרזים גם את נושא האיכות ושביעות רצון לקוחות.</w:t>
            </w:r>
          </w:p>
          <w:p w:rsidR="001660B1" w:rsidRDefault="001660B1" w:rsidP="00E86D12">
            <w:pPr>
              <w:pStyle w:val="NormalWeb"/>
              <w:bidi/>
              <w:spacing w:before="0" w:beforeAutospacing="0" w:after="0" w:afterAutospacing="0" w:line="360" w:lineRule="auto"/>
              <w:ind w:left="720"/>
              <w:rPr>
                <w:rFonts w:asciiTheme="majorHAnsi" w:hAnsiTheme="majorHAnsi" w:cstheme="majorHAnsi"/>
                <w:b/>
                <w:bCs/>
                <w:sz w:val="28"/>
                <w:szCs w:val="28"/>
              </w:rPr>
            </w:pPr>
          </w:p>
          <w:p w:rsidR="00E877F3" w:rsidRPr="001660B1" w:rsidRDefault="00E877F3" w:rsidP="00E86D12">
            <w:pPr>
              <w:pStyle w:val="a8"/>
              <w:bidi/>
              <w:spacing w:line="360" w:lineRule="auto"/>
              <w:rPr>
                <w:rFonts w:ascii="David" w:hAnsi="David" w:cs="David"/>
                <w:b/>
                <w:bCs/>
                <w:sz w:val="24"/>
                <w:szCs w:val="24"/>
                <w:rtl/>
              </w:rPr>
            </w:pPr>
          </w:p>
        </w:tc>
        <w:tc>
          <w:tcPr>
            <w:tcW w:w="3967" w:type="dxa"/>
          </w:tcPr>
          <w:p w:rsidR="00F20DE3" w:rsidRPr="00F20DE3" w:rsidRDefault="00F20DE3" w:rsidP="00E86D12">
            <w:pPr>
              <w:pStyle w:val="a8"/>
              <w:numPr>
                <w:ilvl w:val="0"/>
                <w:numId w:val="23"/>
              </w:numPr>
              <w:bidi/>
              <w:spacing w:after="160" w:line="360" w:lineRule="auto"/>
              <w:rPr>
                <w:rFonts w:ascii="David" w:hAnsi="David" w:cs="David"/>
                <w:b/>
                <w:bCs/>
                <w:sz w:val="24"/>
                <w:szCs w:val="24"/>
              </w:rPr>
            </w:pPr>
            <w:r w:rsidRPr="00F20DE3">
              <w:rPr>
                <w:rFonts w:ascii="David" w:hAnsi="David" w:cs="David"/>
                <w:sz w:val="24"/>
                <w:szCs w:val="24"/>
                <w:rtl/>
              </w:rPr>
              <w:lastRenderedPageBreak/>
              <w:t xml:space="preserve">יש למנות  גורם אחראי מרכז  על קבלת ביטוחים וערבויות לכל הפרויקטים. </w:t>
            </w:r>
          </w:p>
          <w:p w:rsidR="00F20DE3" w:rsidRP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lastRenderedPageBreak/>
              <w:t>יש לבצע בדיקה מדוקדקת של מסמכי המכרז. ולהכין טבלת השוואת הצעות שתאושר ע"י</w:t>
            </w:r>
            <w:r>
              <w:rPr>
                <w:rFonts w:asciiTheme="majorHAnsi" w:hAnsiTheme="majorHAnsi" w:cstheme="majorHAnsi" w:hint="cs"/>
                <w:sz w:val="28"/>
                <w:szCs w:val="28"/>
                <w:rtl/>
              </w:rPr>
              <w:t xml:space="preserve"> </w:t>
            </w:r>
            <w:r w:rsidRPr="00F20DE3">
              <w:rPr>
                <w:rFonts w:ascii="David" w:hAnsi="David" w:cs="David"/>
                <w:sz w:val="24"/>
                <w:szCs w:val="24"/>
                <w:rtl/>
              </w:rPr>
              <w:t xml:space="preserve">יועמ"ש טרם התכנסות וועדת הרכש/מכרזים. </w:t>
            </w:r>
          </w:p>
          <w:p w:rsidR="00F20DE3" w:rsidRP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 xml:space="preserve">יש לנסח מכרזים מותאמים לסוג העבודה המבוצעת. ולהקפיד בהצעות מחיר על כללי מנהל תקין. מומלץ לעירייה להגדיר כללים להעסקת יועץ חיצוני מומחה. </w:t>
            </w:r>
          </w:p>
          <w:p w:rsidR="00F20DE3" w:rsidRP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 xml:space="preserve">יש לשלב פרמטרים נוספים בבחירת הזוכה כגון: מבחני איכות ומבחני שביעות רצון של תושבים או עובדים מהשרות המסופק, ועמידה בזמני טיפול. </w:t>
            </w:r>
          </w:p>
          <w:p w:rsidR="00E877F3" w:rsidRPr="00F20DE3" w:rsidRDefault="00E877F3" w:rsidP="00E86D12">
            <w:pPr>
              <w:pStyle w:val="a8"/>
              <w:bidi/>
              <w:spacing w:line="360" w:lineRule="auto"/>
              <w:rPr>
                <w:sz w:val="24"/>
                <w:szCs w:val="24"/>
                <w:rtl/>
              </w:rPr>
            </w:pPr>
          </w:p>
        </w:tc>
        <w:tc>
          <w:tcPr>
            <w:tcW w:w="2412" w:type="dxa"/>
          </w:tcPr>
          <w:p w:rsidR="00E877F3" w:rsidRPr="00F77912" w:rsidRDefault="00B67382" w:rsidP="00B67382">
            <w:pPr>
              <w:spacing w:line="360" w:lineRule="auto"/>
              <w:rPr>
                <w:rFonts w:ascii="David" w:hAnsi="David" w:cs="David"/>
                <w:sz w:val="24"/>
                <w:szCs w:val="24"/>
                <w:rtl/>
              </w:rPr>
            </w:pPr>
            <w:r>
              <w:rPr>
                <w:rFonts w:ascii="David" w:hAnsi="David" w:cs="David" w:hint="cs"/>
                <w:sz w:val="24"/>
                <w:szCs w:val="24"/>
                <w:rtl/>
              </w:rPr>
              <w:lastRenderedPageBreak/>
              <w:t>בשנה הא</w:t>
            </w:r>
            <w:r w:rsidR="00BB1265">
              <w:rPr>
                <w:rFonts w:ascii="David" w:hAnsi="David" w:cs="David" w:hint="cs"/>
                <w:sz w:val="24"/>
                <w:szCs w:val="24"/>
                <w:rtl/>
              </w:rPr>
              <w:t xml:space="preserve">חרונה יותר מכרזים מתפרסמים כאשר קיים דגש לקבוע מדדי איכות ולא רק מדדי מחיר, ועל פי זה </w:t>
            </w:r>
            <w:r w:rsidR="00BB1265">
              <w:rPr>
                <w:rFonts w:ascii="David" w:hAnsi="David" w:cs="David" w:hint="cs"/>
                <w:sz w:val="24"/>
                <w:szCs w:val="24"/>
                <w:rtl/>
              </w:rPr>
              <w:lastRenderedPageBreak/>
              <w:t xml:space="preserve">נקבעת ההמלצה </w:t>
            </w:r>
            <w:proofErr w:type="spellStart"/>
            <w:r w:rsidR="00BB1265">
              <w:rPr>
                <w:rFonts w:ascii="David" w:hAnsi="David" w:cs="David" w:hint="cs"/>
                <w:sz w:val="24"/>
                <w:szCs w:val="24"/>
                <w:rtl/>
              </w:rPr>
              <w:t>לועדת</w:t>
            </w:r>
            <w:proofErr w:type="spellEnd"/>
            <w:r w:rsidR="00BB1265">
              <w:rPr>
                <w:rFonts w:ascii="David" w:hAnsi="David" w:cs="David" w:hint="cs"/>
                <w:sz w:val="24"/>
                <w:szCs w:val="24"/>
                <w:rtl/>
              </w:rPr>
              <w:t xml:space="preserve"> המכרזים.</w:t>
            </w:r>
          </w:p>
        </w:tc>
      </w:tr>
      <w:tr w:rsidR="00E877F3" w:rsidRPr="00F77912" w:rsidTr="005F1903">
        <w:tc>
          <w:tcPr>
            <w:tcW w:w="1140" w:type="dxa"/>
          </w:tcPr>
          <w:p w:rsidR="00E877F3" w:rsidRPr="001660B1" w:rsidRDefault="001660B1" w:rsidP="00E877F3">
            <w:pPr>
              <w:rPr>
                <w:rFonts w:ascii="David" w:hAnsi="David" w:cs="David"/>
                <w:b/>
                <w:bCs/>
                <w:sz w:val="24"/>
                <w:szCs w:val="24"/>
                <w:rtl/>
              </w:rPr>
            </w:pPr>
            <w:r w:rsidRPr="001660B1">
              <w:rPr>
                <w:rFonts w:ascii="David" w:hAnsi="David" w:cs="David"/>
                <w:sz w:val="24"/>
                <w:szCs w:val="24"/>
                <w:rtl/>
              </w:rPr>
              <w:lastRenderedPageBreak/>
              <w:t>התקשרות עם קבלן</w:t>
            </w:r>
          </w:p>
        </w:tc>
        <w:tc>
          <w:tcPr>
            <w:tcW w:w="3402" w:type="dxa"/>
          </w:tcPr>
          <w:p w:rsidR="001660B1" w:rsidRP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 xml:space="preserve">כל ההארכות מבוצעות באופן אוטומטי ללא דיון, הסברים ונימוקים. </w:t>
            </w:r>
          </w:p>
          <w:p w:rsidR="001660B1" w:rsidRP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 xml:space="preserve">בהתקשרות שנחתמה לאחזקת מזגנים למבנים גדולים, נמצא ניגוד עניינים מובנה. שעלול לפגום בטיב העבודה המסופקת על ידי החברה. </w:t>
            </w:r>
          </w:p>
          <w:p w:rsidR="00E877F3" w:rsidRPr="001660B1" w:rsidRDefault="001660B1" w:rsidP="00E86D12">
            <w:pPr>
              <w:pStyle w:val="a8"/>
              <w:numPr>
                <w:ilvl w:val="0"/>
                <w:numId w:val="23"/>
              </w:numPr>
              <w:bidi/>
              <w:spacing w:line="360" w:lineRule="auto"/>
              <w:rPr>
                <w:rFonts w:ascii="David" w:hAnsi="David" w:cs="David"/>
                <w:sz w:val="24"/>
                <w:szCs w:val="24"/>
                <w:rtl/>
              </w:rPr>
            </w:pPr>
            <w:r w:rsidRPr="001660B1">
              <w:rPr>
                <w:rFonts w:ascii="David" w:eastAsia="+mn-ea" w:hAnsi="David" w:cs="David"/>
                <w:color w:val="000000"/>
                <w:sz w:val="24"/>
                <w:szCs w:val="24"/>
                <w:rtl/>
              </w:rPr>
              <w:t>לא מתבצע עדכון מחירים במכרזים השונים לאורך שנים רבות והודעות על הארכות התקשרות לא נמסרות כנדרש על פי הזמן הקצוב.</w:t>
            </w:r>
          </w:p>
        </w:tc>
        <w:tc>
          <w:tcPr>
            <w:tcW w:w="3967" w:type="dxa"/>
          </w:tcPr>
          <w:p w:rsid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יש לקיים דיון רציני עם נימוקים במקרה של הארכות התקשרות. ניתן ל</w:t>
            </w:r>
            <w:r>
              <w:rPr>
                <w:rFonts w:ascii="David" w:hAnsi="David" w:cs="David"/>
                <w:sz w:val="24"/>
                <w:szCs w:val="24"/>
                <w:rtl/>
              </w:rPr>
              <w:t xml:space="preserve">קיים דיון בעדכון מחירים במסגרת </w:t>
            </w:r>
            <w:r w:rsidRPr="00F20DE3">
              <w:rPr>
                <w:rFonts w:ascii="David" w:hAnsi="David" w:cs="David"/>
                <w:sz w:val="24"/>
                <w:szCs w:val="24"/>
                <w:rtl/>
              </w:rPr>
              <w:t>הארכת החוזה.</w:t>
            </w:r>
          </w:p>
          <w:p w:rsid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יש להקפיד על ביצוע הארכת חוזים באישורם של מורשה חתימה, שהם בעלי הסמכות היחידים להתחייב בחוזה בשם העירייה.</w:t>
            </w:r>
          </w:p>
          <w:p w:rsidR="00F20DE3" w:rsidRP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 xml:space="preserve">על מנת למנוע ניגוד עניינים יש לבחון הפרדה ברורה בהצעות מחיר או מכרזים, בין אחזקה לבין תיקון. במקרה דנן מומלץ שלא לקחת הצעות לתיקון מאותו ספק שאמון על תחזוקה של הפריט. </w:t>
            </w:r>
          </w:p>
          <w:p w:rsidR="00F20DE3" w:rsidRPr="00F20DE3" w:rsidRDefault="00F20DE3" w:rsidP="00E86D12">
            <w:pPr>
              <w:pStyle w:val="a8"/>
              <w:numPr>
                <w:ilvl w:val="0"/>
                <w:numId w:val="23"/>
              </w:numPr>
              <w:bidi/>
              <w:spacing w:after="160" w:line="360" w:lineRule="auto"/>
              <w:rPr>
                <w:rFonts w:ascii="David" w:hAnsi="David" w:cs="David"/>
                <w:sz w:val="24"/>
                <w:szCs w:val="24"/>
              </w:rPr>
            </w:pPr>
            <w:r w:rsidRPr="00F20DE3">
              <w:rPr>
                <w:rFonts w:ascii="David" w:hAnsi="David" w:cs="David"/>
                <w:sz w:val="24"/>
                <w:szCs w:val="24"/>
                <w:rtl/>
              </w:rPr>
              <w:t xml:space="preserve">חשוב להקפיד על מתן הודעה מראש לספק, על פי הכללים ( 60 יום הודעה מראש) . כך, גם הספק וגם העירייה יערכו בהתאם לצורך.  הביקורת מעירה, כי ככל  שלא סוכם מראש על תקופת ההארכה, </w:t>
            </w:r>
            <w:r w:rsidRPr="00F20DE3">
              <w:rPr>
                <w:rFonts w:ascii="David" w:hAnsi="David" w:cs="David"/>
                <w:sz w:val="24"/>
                <w:szCs w:val="24"/>
                <w:rtl/>
              </w:rPr>
              <w:lastRenderedPageBreak/>
              <w:t>חובה לצאת להליך מכרז/ הצעת מחיר חדש.</w:t>
            </w:r>
          </w:p>
          <w:p w:rsidR="00F20DE3" w:rsidRPr="00F20DE3" w:rsidRDefault="00F20DE3" w:rsidP="00E86D12">
            <w:pPr>
              <w:pStyle w:val="a8"/>
              <w:bidi/>
              <w:spacing w:after="160" w:line="360" w:lineRule="auto"/>
              <w:rPr>
                <w:rFonts w:ascii="David" w:hAnsi="David" w:cs="David"/>
                <w:sz w:val="24"/>
                <w:szCs w:val="24"/>
              </w:rPr>
            </w:pPr>
          </w:p>
          <w:p w:rsidR="00E877F3" w:rsidRPr="00F20DE3" w:rsidRDefault="00E877F3" w:rsidP="00E86D12">
            <w:pPr>
              <w:pStyle w:val="a8"/>
              <w:bidi/>
              <w:spacing w:line="360" w:lineRule="auto"/>
              <w:rPr>
                <w:rFonts w:ascii="David" w:hAnsi="David" w:cs="David"/>
                <w:sz w:val="24"/>
                <w:szCs w:val="24"/>
                <w:rtl/>
              </w:rPr>
            </w:pPr>
          </w:p>
        </w:tc>
        <w:tc>
          <w:tcPr>
            <w:tcW w:w="2412" w:type="dxa"/>
          </w:tcPr>
          <w:p w:rsidR="000D0D62" w:rsidRPr="00D438EE" w:rsidRDefault="00F70A0F" w:rsidP="00E86D12">
            <w:pPr>
              <w:spacing w:line="360" w:lineRule="auto"/>
              <w:rPr>
                <w:rFonts w:ascii="David" w:hAnsi="David" w:cs="David"/>
                <w:sz w:val="24"/>
                <w:szCs w:val="24"/>
                <w:rtl/>
              </w:rPr>
            </w:pPr>
            <w:r w:rsidRPr="00D438EE">
              <w:rPr>
                <w:rFonts w:ascii="David" w:hAnsi="David" w:cs="David" w:hint="cs"/>
                <w:b/>
                <w:bCs/>
                <w:sz w:val="24"/>
                <w:szCs w:val="24"/>
                <w:rtl/>
              </w:rPr>
              <w:lastRenderedPageBreak/>
              <w:t xml:space="preserve">אחת לרבעון תתכנס </w:t>
            </w:r>
            <w:r w:rsidR="00D438EE" w:rsidRPr="00D438EE">
              <w:rPr>
                <w:rFonts w:ascii="David" w:hAnsi="David" w:cs="David" w:hint="cs"/>
                <w:b/>
                <w:bCs/>
                <w:sz w:val="24"/>
                <w:szCs w:val="24"/>
                <w:rtl/>
              </w:rPr>
              <w:t>ועדת הארכת חוזים</w:t>
            </w:r>
            <w:r w:rsidR="00D438EE">
              <w:rPr>
                <w:rFonts w:ascii="David" w:hAnsi="David" w:cs="David" w:hint="cs"/>
                <w:sz w:val="24"/>
                <w:szCs w:val="24"/>
                <w:rtl/>
              </w:rPr>
              <w:t xml:space="preserve"> - </w:t>
            </w:r>
          </w:p>
          <w:p w:rsidR="000D0D62" w:rsidRDefault="000D0D62" w:rsidP="00E86D12">
            <w:pPr>
              <w:spacing w:line="360" w:lineRule="auto"/>
              <w:rPr>
                <w:rFonts w:ascii="David" w:hAnsi="David" w:cs="David"/>
                <w:sz w:val="24"/>
                <w:szCs w:val="24"/>
                <w:rtl/>
              </w:rPr>
            </w:pPr>
            <w:r>
              <w:rPr>
                <w:rFonts w:ascii="David" w:hAnsi="David" w:cs="David" w:hint="cs"/>
                <w:sz w:val="24"/>
                <w:szCs w:val="24"/>
                <w:rtl/>
              </w:rPr>
              <w:t>-</w:t>
            </w:r>
            <w:r w:rsidR="00F70A0F">
              <w:rPr>
                <w:rFonts w:ascii="David" w:hAnsi="David" w:cs="David" w:hint="cs"/>
                <w:sz w:val="24"/>
                <w:szCs w:val="24"/>
                <w:rtl/>
              </w:rPr>
              <w:t>באחריות מיכל סול</w:t>
            </w:r>
            <w:r>
              <w:rPr>
                <w:rFonts w:ascii="David" w:hAnsi="David" w:cs="David" w:hint="cs"/>
                <w:sz w:val="24"/>
                <w:szCs w:val="24"/>
                <w:rtl/>
              </w:rPr>
              <w:t>טן להציג חוזים שעתידים להסתיים.</w:t>
            </w:r>
          </w:p>
          <w:p w:rsidR="00E86D12" w:rsidRDefault="00E86D12" w:rsidP="00E86D12">
            <w:pPr>
              <w:spacing w:line="360" w:lineRule="auto"/>
              <w:rPr>
                <w:rFonts w:ascii="David" w:hAnsi="David" w:cs="David"/>
                <w:sz w:val="24"/>
                <w:szCs w:val="24"/>
                <w:rtl/>
              </w:rPr>
            </w:pPr>
          </w:p>
          <w:p w:rsidR="000D0D62" w:rsidRDefault="000D0D62" w:rsidP="00C93517">
            <w:pPr>
              <w:spacing w:line="360" w:lineRule="auto"/>
              <w:rPr>
                <w:rFonts w:ascii="David" w:hAnsi="David" w:cs="David"/>
                <w:sz w:val="24"/>
                <w:szCs w:val="24"/>
                <w:rtl/>
              </w:rPr>
            </w:pPr>
            <w:r>
              <w:rPr>
                <w:rFonts w:ascii="David" w:hAnsi="David" w:cs="David" w:hint="cs"/>
                <w:sz w:val="24"/>
                <w:szCs w:val="24"/>
                <w:rtl/>
              </w:rPr>
              <w:t>-</w:t>
            </w:r>
            <w:r w:rsidR="00D438EE">
              <w:rPr>
                <w:rFonts w:ascii="David" w:hAnsi="David" w:cs="David" w:hint="cs"/>
                <w:b/>
                <w:bCs/>
                <w:sz w:val="24"/>
                <w:szCs w:val="24"/>
                <w:rtl/>
              </w:rPr>
              <w:t xml:space="preserve">הארכת </w:t>
            </w:r>
            <w:r w:rsidRPr="000D0D62">
              <w:rPr>
                <w:rFonts w:ascii="David" w:hAnsi="David" w:cs="David" w:hint="cs"/>
                <w:b/>
                <w:bCs/>
                <w:sz w:val="24"/>
                <w:szCs w:val="24"/>
                <w:rtl/>
              </w:rPr>
              <w:t xml:space="preserve">התקשרות </w:t>
            </w:r>
            <w:r w:rsidR="00D438EE">
              <w:rPr>
                <w:rFonts w:ascii="David" w:hAnsi="David" w:cs="David" w:hint="cs"/>
                <w:b/>
                <w:bCs/>
                <w:sz w:val="24"/>
                <w:szCs w:val="24"/>
                <w:rtl/>
              </w:rPr>
              <w:t xml:space="preserve">עם הקבלן </w:t>
            </w:r>
            <w:r w:rsidRPr="000D0D62">
              <w:rPr>
                <w:rFonts w:ascii="David" w:hAnsi="David" w:cs="David" w:hint="cs"/>
                <w:b/>
                <w:bCs/>
                <w:sz w:val="24"/>
                <w:szCs w:val="24"/>
                <w:rtl/>
              </w:rPr>
              <w:t>תהיה ב</w:t>
            </w:r>
            <w:r w:rsidR="00D47AD5">
              <w:rPr>
                <w:rFonts w:ascii="David" w:hAnsi="David" w:cs="David" w:hint="cs"/>
                <w:b/>
                <w:bCs/>
                <w:sz w:val="24"/>
                <w:szCs w:val="24"/>
                <w:rtl/>
              </w:rPr>
              <w:t xml:space="preserve">התאם להמלצת המחלקה ובאישור </w:t>
            </w:r>
            <w:proofErr w:type="spellStart"/>
            <w:r w:rsidR="00D47AD5">
              <w:rPr>
                <w:rFonts w:ascii="David" w:hAnsi="David" w:cs="David" w:hint="cs"/>
                <w:b/>
                <w:bCs/>
                <w:sz w:val="24"/>
                <w:szCs w:val="24"/>
                <w:rtl/>
              </w:rPr>
              <w:t>מורשי</w:t>
            </w:r>
            <w:proofErr w:type="spellEnd"/>
            <w:r w:rsidRPr="000D0D62">
              <w:rPr>
                <w:rFonts w:ascii="David" w:hAnsi="David" w:cs="David" w:hint="cs"/>
                <w:b/>
                <w:bCs/>
                <w:sz w:val="24"/>
                <w:szCs w:val="24"/>
                <w:rtl/>
              </w:rPr>
              <w:t xml:space="preserve"> חתימה.</w:t>
            </w:r>
          </w:p>
          <w:p w:rsidR="000D0D62" w:rsidRDefault="000D0D62" w:rsidP="00E86D12">
            <w:pPr>
              <w:spacing w:line="360" w:lineRule="auto"/>
              <w:rPr>
                <w:rFonts w:ascii="David" w:hAnsi="David" w:cs="David"/>
                <w:sz w:val="24"/>
                <w:szCs w:val="24"/>
                <w:rtl/>
              </w:rPr>
            </w:pPr>
          </w:p>
          <w:p w:rsidR="000D0D62" w:rsidRDefault="000D0D62" w:rsidP="00E86D12">
            <w:pPr>
              <w:spacing w:line="360" w:lineRule="auto"/>
              <w:rPr>
                <w:rFonts w:ascii="David" w:hAnsi="David" w:cs="David"/>
                <w:sz w:val="24"/>
                <w:szCs w:val="24"/>
                <w:rtl/>
              </w:rPr>
            </w:pPr>
            <w:r w:rsidRPr="000D0D62">
              <w:rPr>
                <w:rFonts w:ascii="David" w:hAnsi="David" w:cs="David" w:hint="cs"/>
                <w:b/>
                <w:bCs/>
                <w:sz w:val="24"/>
                <w:szCs w:val="24"/>
                <w:rtl/>
              </w:rPr>
              <w:t>עדכון מחירים</w:t>
            </w:r>
            <w:r>
              <w:rPr>
                <w:rFonts w:ascii="David" w:hAnsi="David" w:cs="David" w:hint="cs"/>
                <w:sz w:val="24"/>
                <w:szCs w:val="24"/>
                <w:rtl/>
              </w:rPr>
              <w:t xml:space="preserve"> </w:t>
            </w:r>
            <w:r>
              <w:rPr>
                <w:rFonts w:ascii="David" w:hAnsi="David" w:cs="David"/>
                <w:sz w:val="24"/>
                <w:szCs w:val="24"/>
                <w:rtl/>
              </w:rPr>
              <w:t>–</w:t>
            </w:r>
          </w:p>
          <w:p w:rsidR="000D0D62" w:rsidRDefault="000D0D62" w:rsidP="00E86D12">
            <w:pPr>
              <w:spacing w:line="360" w:lineRule="auto"/>
              <w:rPr>
                <w:rFonts w:ascii="David" w:hAnsi="David" w:cs="David"/>
                <w:sz w:val="24"/>
                <w:szCs w:val="24"/>
                <w:rtl/>
              </w:rPr>
            </w:pPr>
            <w:r>
              <w:rPr>
                <w:rFonts w:ascii="David" w:hAnsi="David" w:cs="David" w:hint="cs"/>
                <w:sz w:val="24"/>
                <w:szCs w:val="24"/>
                <w:rtl/>
              </w:rPr>
              <w:t>-יש לבדוק את מצב השוק ולבחון עדכון מחירים בהתאם לממצאים.</w:t>
            </w:r>
          </w:p>
          <w:p w:rsidR="00D438EE" w:rsidRDefault="00D438EE" w:rsidP="00E86D12">
            <w:pPr>
              <w:spacing w:line="360" w:lineRule="auto"/>
              <w:rPr>
                <w:rFonts w:ascii="David" w:hAnsi="David" w:cs="David"/>
                <w:sz w:val="24"/>
                <w:szCs w:val="24"/>
                <w:rtl/>
              </w:rPr>
            </w:pPr>
          </w:p>
          <w:p w:rsidR="00D438EE" w:rsidRDefault="00D26CEF" w:rsidP="00E86D12">
            <w:pPr>
              <w:spacing w:line="360" w:lineRule="auto"/>
              <w:rPr>
                <w:rFonts w:ascii="David" w:hAnsi="David" w:cs="David"/>
                <w:sz w:val="24"/>
                <w:szCs w:val="24"/>
                <w:rtl/>
              </w:rPr>
            </w:pPr>
            <w:r>
              <w:rPr>
                <w:rFonts w:ascii="David" w:hAnsi="David" w:cs="David" w:hint="cs"/>
                <w:b/>
                <w:bCs/>
                <w:sz w:val="24"/>
                <w:szCs w:val="24"/>
                <w:rtl/>
              </w:rPr>
              <w:t xml:space="preserve">ביצוע </w:t>
            </w:r>
            <w:r w:rsidR="00016F2B">
              <w:rPr>
                <w:rFonts w:ascii="David" w:hAnsi="David" w:cs="David" w:hint="cs"/>
                <w:b/>
                <w:bCs/>
                <w:sz w:val="24"/>
                <w:szCs w:val="24"/>
                <w:rtl/>
              </w:rPr>
              <w:t>הדרכה</w:t>
            </w:r>
            <w:r w:rsidR="00D438EE" w:rsidRPr="00D438EE">
              <w:rPr>
                <w:rFonts w:ascii="David" w:hAnsi="David" w:cs="David" w:hint="cs"/>
                <w:b/>
                <w:bCs/>
                <w:sz w:val="24"/>
                <w:szCs w:val="24"/>
                <w:rtl/>
              </w:rPr>
              <w:t xml:space="preserve"> לחשבים</w:t>
            </w:r>
            <w:r w:rsidR="00D438EE">
              <w:rPr>
                <w:rFonts w:ascii="David" w:hAnsi="David" w:cs="David" w:hint="cs"/>
                <w:sz w:val="24"/>
                <w:szCs w:val="24"/>
                <w:rtl/>
              </w:rPr>
              <w:t xml:space="preserve"> </w:t>
            </w:r>
            <w:r w:rsidR="00D438EE">
              <w:rPr>
                <w:rFonts w:ascii="David" w:hAnsi="David" w:cs="David"/>
                <w:sz w:val="24"/>
                <w:szCs w:val="24"/>
                <w:rtl/>
              </w:rPr>
              <w:t>–</w:t>
            </w:r>
            <w:r w:rsidR="00D438EE">
              <w:rPr>
                <w:rFonts w:ascii="David" w:hAnsi="David" w:cs="David" w:hint="cs"/>
                <w:sz w:val="24"/>
                <w:szCs w:val="24"/>
                <w:rtl/>
              </w:rPr>
              <w:t xml:space="preserve"> </w:t>
            </w:r>
          </w:p>
          <w:p w:rsidR="000D0D62" w:rsidRDefault="00C6690D" w:rsidP="00D47AD5">
            <w:pPr>
              <w:spacing w:line="360" w:lineRule="auto"/>
              <w:rPr>
                <w:rFonts w:ascii="David" w:hAnsi="David" w:cs="David"/>
                <w:sz w:val="24"/>
                <w:szCs w:val="24"/>
                <w:rtl/>
              </w:rPr>
            </w:pPr>
            <w:r>
              <w:rPr>
                <w:rFonts w:ascii="David" w:hAnsi="David" w:cs="David" w:hint="cs"/>
                <w:sz w:val="24"/>
                <w:szCs w:val="24"/>
                <w:rtl/>
              </w:rPr>
              <w:t xml:space="preserve">-באחריות לשכת מנכ"ל </w:t>
            </w:r>
            <w:r w:rsidR="00D438EE">
              <w:rPr>
                <w:rFonts w:ascii="David" w:hAnsi="David" w:cs="David" w:hint="cs"/>
                <w:sz w:val="24"/>
                <w:szCs w:val="24"/>
                <w:rtl/>
              </w:rPr>
              <w:t>לתאם יום ריענון לחשבים</w:t>
            </w:r>
            <w:r w:rsidR="00F604D8">
              <w:rPr>
                <w:rFonts w:ascii="David" w:hAnsi="David" w:cs="David" w:hint="cs"/>
                <w:sz w:val="24"/>
                <w:szCs w:val="24"/>
                <w:rtl/>
              </w:rPr>
              <w:t xml:space="preserve">, </w:t>
            </w:r>
            <w:r w:rsidR="00F604D8" w:rsidRPr="00F604D8">
              <w:rPr>
                <w:rFonts w:ascii="David" w:hAnsi="David" w:cs="David" w:hint="cs"/>
                <w:b/>
                <w:bCs/>
                <w:sz w:val="24"/>
                <w:szCs w:val="24"/>
                <w:rtl/>
              </w:rPr>
              <w:t xml:space="preserve">בתחילת ינואר </w:t>
            </w:r>
            <w:r w:rsidR="00F604D8" w:rsidRPr="00F604D8">
              <w:rPr>
                <w:rFonts w:ascii="David" w:hAnsi="David" w:cs="David" w:hint="cs"/>
                <w:b/>
                <w:bCs/>
                <w:sz w:val="24"/>
                <w:szCs w:val="24"/>
                <w:rtl/>
              </w:rPr>
              <w:lastRenderedPageBreak/>
              <w:t>2022</w:t>
            </w:r>
            <w:r w:rsidR="00D438EE" w:rsidRPr="00F604D8">
              <w:rPr>
                <w:rFonts w:ascii="David" w:hAnsi="David" w:cs="David" w:hint="cs"/>
                <w:b/>
                <w:bCs/>
                <w:sz w:val="24"/>
                <w:szCs w:val="24"/>
                <w:rtl/>
              </w:rPr>
              <w:t>,</w:t>
            </w:r>
            <w:r w:rsidR="00074764">
              <w:rPr>
                <w:rFonts w:ascii="David" w:hAnsi="David" w:cs="David" w:hint="cs"/>
                <w:sz w:val="24"/>
                <w:szCs w:val="24"/>
                <w:rtl/>
              </w:rPr>
              <w:t xml:space="preserve"> בנושאי נהלים,</w:t>
            </w:r>
            <w:r>
              <w:rPr>
                <w:rFonts w:ascii="David" w:hAnsi="David" w:cs="David" w:hint="cs"/>
                <w:sz w:val="24"/>
                <w:szCs w:val="24"/>
                <w:rtl/>
              </w:rPr>
              <w:t xml:space="preserve"> </w:t>
            </w:r>
            <w:r w:rsidR="00D47AD5">
              <w:rPr>
                <w:rFonts w:ascii="David" w:hAnsi="David" w:cs="David" w:hint="cs"/>
                <w:sz w:val="24"/>
                <w:szCs w:val="24"/>
                <w:rtl/>
              </w:rPr>
              <w:t>ריענון על מערכת הרכש.</w:t>
            </w:r>
          </w:p>
          <w:p w:rsidR="000D0D62" w:rsidRPr="00F77912" w:rsidRDefault="000D0D62" w:rsidP="00E86D12">
            <w:pPr>
              <w:spacing w:line="360" w:lineRule="auto"/>
              <w:rPr>
                <w:rFonts w:ascii="David" w:hAnsi="David" w:cs="David"/>
                <w:sz w:val="24"/>
                <w:szCs w:val="24"/>
                <w:rtl/>
              </w:rPr>
            </w:pPr>
          </w:p>
        </w:tc>
      </w:tr>
      <w:tr w:rsidR="00E877F3" w:rsidRPr="00F77912" w:rsidTr="005F1903">
        <w:tc>
          <w:tcPr>
            <w:tcW w:w="1140" w:type="dxa"/>
          </w:tcPr>
          <w:p w:rsidR="00E877F3" w:rsidRPr="001660B1" w:rsidRDefault="001660B1" w:rsidP="00E877F3">
            <w:pPr>
              <w:rPr>
                <w:rFonts w:ascii="David" w:hAnsi="David" w:cs="David"/>
                <w:b/>
                <w:bCs/>
                <w:sz w:val="24"/>
                <w:szCs w:val="24"/>
                <w:rtl/>
              </w:rPr>
            </w:pPr>
            <w:r w:rsidRPr="001660B1">
              <w:rPr>
                <w:rFonts w:ascii="David" w:hAnsi="David" w:cs="David"/>
                <w:sz w:val="24"/>
                <w:szCs w:val="24"/>
                <w:rtl/>
              </w:rPr>
              <w:lastRenderedPageBreak/>
              <w:t>ביטוחים וערבויות</w:t>
            </w:r>
          </w:p>
        </w:tc>
        <w:tc>
          <w:tcPr>
            <w:tcW w:w="3402" w:type="dxa"/>
          </w:tcPr>
          <w:p w:rsidR="001660B1" w:rsidRP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 xml:space="preserve">מסמכי הביטוח לא ערוכים כנדרש ואינם מותאמים לכל מכרז בנפרד. ותאריכי הביטוח אינם זהים לעיתים לתקופת הפוליסה הכללית. </w:t>
            </w:r>
          </w:p>
          <w:p w:rsidR="001660B1" w:rsidRPr="001660B1" w:rsidRDefault="001660B1" w:rsidP="00E86D12">
            <w:pPr>
              <w:pStyle w:val="NormalWeb"/>
              <w:numPr>
                <w:ilvl w:val="0"/>
                <w:numId w:val="23"/>
              </w:numPr>
              <w:bidi/>
              <w:spacing w:before="0" w:beforeAutospacing="0" w:after="0" w:afterAutospacing="0" w:line="360" w:lineRule="auto"/>
              <w:rPr>
                <w:rFonts w:ascii="David" w:hAnsi="David" w:cs="David"/>
                <w:b/>
                <w:bCs/>
              </w:rPr>
            </w:pPr>
            <w:r w:rsidRPr="001660B1">
              <w:rPr>
                <w:rFonts w:ascii="David" w:eastAsia="+mn-ea" w:hAnsi="David" w:cs="David"/>
                <w:color w:val="000000"/>
                <w:rtl/>
              </w:rPr>
              <w:t>לא נמצאו מסמכי הארכת ביטוחים כנדרש.</w:t>
            </w:r>
            <w:r w:rsidRPr="001660B1">
              <w:rPr>
                <w:rFonts w:ascii="David" w:eastAsia="+mn-ea" w:hAnsi="David" w:cs="David"/>
                <w:color w:val="000000"/>
                <w:sz w:val="28"/>
                <w:szCs w:val="28"/>
                <w:rtl/>
              </w:rPr>
              <w:t xml:space="preserve"> </w:t>
            </w:r>
            <w:r w:rsidRPr="001660B1">
              <w:rPr>
                <w:rFonts w:ascii="David" w:eastAsia="+mn-ea" w:hAnsi="David" w:cs="David"/>
                <w:color w:val="000000"/>
                <w:rtl/>
              </w:rPr>
              <w:t>במצב הקיים, בהחלט יתכן שהקבלן והעירייה אינם מבוטחים על חלק נכבד מההתקשרויות שנבדקו על ידי הביקורת.</w:t>
            </w:r>
          </w:p>
          <w:p w:rsidR="00E877F3" w:rsidRPr="001660B1" w:rsidRDefault="001660B1" w:rsidP="00E86D12">
            <w:pPr>
              <w:pStyle w:val="a8"/>
              <w:numPr>
                <w:ilvl w:val="0"/>
                <w:numId w:val="23"/>
              </w:numPr>
              <w:bidi/>
              <w:spacing w:line="360" w:lineRule="auto"/>
              <w:rPr>
                <w:rFonts w:ascii="David" w:hAnsi="David" w:cs="David"/>
                <w:sz w:val="24"/>
                <w:szCs w:val="24"/>
                <w:rtl/>
              </w:rPr>
            </w:pPr>
            <w:r w:rsidRPr="001660B1">
              <w:rPr>
                <w:rFonts w:ascii="David" w:eastAsia="+mn-ea" w:hAnsi="David" w:cs="David"/>
                <w:color w:val="000000"/>
                <w:sz w:val="24"/>
                <w:szCs w:val="24"/>
                <w:rtl/>
              </w:rPr>
              <w:t>בחלק מהמכרזים, לא קיימת כלל דרישה לערבות ולא מוגשים מסמכי ערבות כנדרש. בנוסף, לעיתים לא מוגשות ערבויות  בנוסח הנדרש על פי החוזה.</w:t>
            </w:r>
          </w:p>
        </w:tc>
        <w:tc>
          <w:tcPr>
            <w:tcW w:w="3967" w:type="dxa"/>
          </w:tcPr>
          <w:p w:rsidR="00B27EAD" w:rsidRPr="00CF3CA8" w:rsidRDefault="00B27EAD" w:rsidP="00E86D12">
            <w:pPr>
              <w:pStyle w:val="a8"/>
              <w:numPr>
                <w:ilvl w:val="0"/>
                <w:numId w:val="23"/>
              </w:numPr>
              <w:bidi/>
              <w:spacing w:line="360" w:lineRule="auto"/>
              <w:rPr>
                <w:rFonts w:asciiTheme="majorHAnsi" w:hAnsiTheme="majorHAnsi" w:cstheme="majorHAnsi"/>
                <w:sz w:val="28"/>
                <w:szCs w:val="28"/>
              </w:rPr>
            </w:pPr>
            <w:r w:rsidRPr="00CF3CA8">
              <w:rPr>
                <w:rFonts w:ascii="David" w:hAnsi="David" w:cs="David"/>
                <w:sz w:val="24"/>
                <w:szCs w:val="24"/>
                <w:rtl/>
              </w:rPr>
              <w:t>אין לקבל מסמך ביטוח שאינו ממוחשב ומותאם למכרז הספציפי. למעט תיקונים</w:t>
            </w:r>
            <w:r w:rsidRPr="00CF3CA8">
              <w:rPr>
                <w:rFonts w:asciiTheme="majorHAnsi" w:hAnsiTheme="majorHAnsi" w:cstheme="majorHAnsi"/>
                <w:sz w:val="28"/>
                <w:szCs w:val="28"/>
                <w:rtl/>
              </w:rPr>
              <w:t xml:space="preserve"> </w:t>
            </w:r>
            <w:r w:rsidRPr="00CF3CA8">
              <w:rPr>
                <w:rFonts w:ascii="David" w:hAnsi="David" w:cs="David"/>
                <w:sz w:val="24"/>
                <w:szCs w:val="24"/>
                <w:rtl/>
              </w:rPr>
              <w:t>שאושרו במסגרת</w:t>
            </w:r>
            <w:r w:rsidRPr="00CF3CA8">
              <w:rPr>
                <w:rFonts w:asciiTheme="majorHAnsi" w:hAnsiTheme="majorHAnsi" w:cstheme="majorHAnsi"/>
                <w:sz w:val="28"/>
                <w:szCs w:val="28"/>
                <w:rtl/>
              </w:rPr>
              <w:t xml:space="preserve"> </w:t>
            </w:r>
            <w:r w:rsidRPr="00CF3CA8">
              <w:rPr>
                <w:rFonts w:ascii="David" w:hAnsi="David" w:cs="David"/>
                <w:sz w:val="24"/>
                <w:szCs w:val="24"/>
                <w:rtl/>
              </w:rPr>
              <w:t>הבהרות המכרז. בגלל הסיכון המשפטי שהעירייה חשופה לו, יש להקפיד הקפדה יתרה על המלצה זו.</w:t>
            </w:r>
          </w:p>
          <w:p w:rsidR="00B27EAD" w:rsidRPr="00B27EAD" w:rsidRDefault="00B27EAD" w:rsidP="00E86D12">
            <w:pPr>
              <w:pStyle w:val="a8"/>
              <w:numPr>
                <w:ilvl w:val="0"/>
                <w:numId w:val="23"/>
              </w:numPr>
              <w:bidi/>
              <w:spacing w:after="160" w:line="360" w:lineRule="auto"/>
              <w:rPr>
                <w:rFonts w:ascii="David" w:hAnsi="David" w:cs="David"/>
                <w:sz w:val="24"/>
                <w:szCs w:val="24"/>
              </w:rPr>
            </w:pPr>
            <w:r w:rsidRPr="00B27EAD">
              <w:rPr>
                <w:rFonts w:ascii="David" w:hAnsi="David" w:cs="David"/>
                <w:sz w:val="24"/>
                <w:szCs w:val="24"/>
                <w:rtl/>
              </w:rPr>
              <w:t>חשוב להקפיד, כי תאריכי הפוליסה יהיו תואמים במדויק לתקופת הפוליסה עצמה וזאת על מנת שהביטוח יחול ויכסה את הנזק במקרה של אירוע ביטוחי.</w:t>
            </w:r>
          </w:p>
          <w:p w:rsidR="00E877F3" w:rsidRPr="00B27EAD" w:rsidRDefault="00C028E9" w:rsidP="00E86D12">
            <w:pPr>
              <w:pStyle w:val="a8"/>
              <w:numPr>
                <w:ilvl w:val="0"/>
                <w:numId w:val="23"/>
              </w:numPr>
              <w:bidi/>
              <w:spacing w:after="160" w:line="360" w:lineRule="auto"/>
              <w:rPr>
                <w:rFonts w:ascii="David" w:hAnsi="David" w:cs="David"/>
                <w:sz w:val="24"/>
                <w:szCs w:val="24"/>
                <w:rtl/>
              </w:rPr>
            </w:pPr>
            <w:r>
              <w:rPr>
                <w:rFonts w:ascii="David" w:hAnsi="David" w:cs="David"/>
                <w:sz w:val="24"/>
                <w:szCs w:val="24"/>
                <w:rtl/>
              </w:rPr>
              <w:t>יש להקפיד</w:t>
            </w:r>
            <w:r w:rsidR="00B27EAD" w:rsidRPr="00B27EAD">
              <w:rPr>
                <w:rFonts w:ascii="David" w:hAnsi="David" w:cs="David"/>
                <w:sz w:val="24"/>
                <w:szCs w:val="24"/>
                <w:rtl/>
              </w:rPr>
              <w:t>, כי הערבות תחול לפחות כל תקופת החוזה ורצוי גם מספר חודשים לאחר סיומו. במקרה של הארכת החוזה,  יש להקפיד בהתאם על הארכת תוקף הערבות לאותו חוזה.</w:t>
            </w:r>
          </w:p>
        </w:tc>
        <w:tc>
          <w:tcPr>
            <w:tcW w:w="2412" w:type="dxa"/>
          </w:tcPr>
          <w:p w:rsidR="001D5B6A" w:rsidRPr="00F77912" w:rsidRDefault="00317199" w:rsidP="00E86D12">
            <w:pPr>
              <w:spacing w:line="360" w:lineRule="auto"/>
              <w:rPr>
                <w:rFonts w:ascii="David" w:hAnsi="David" w:cs="David"/>
                <w:sz w:val="24"/>
                <w:szCs w:val="24"/>
                <w:rtl/>
              </w:rPr>
            </w:pPr>
            <w:r>
              <w:rPr>
                <w:rFonts w:ascii="David" w:hAnsi="David" w:cs="David" w:hint="cs"/>
                <w:sz w:val="24"/>
                <w:szCs w:val="24"/>
                <w:rtl/>
              </w:rPr>
              <w:t>הערבות תקפה לשלושה חודשים לאחר סיום החוזה. ללא עדכון תוקף הערבות לא ניתן להנפיק הזמנות. כנ"ל פוליסת הביטוח.</w:t>
            </w:r>
          </w:p>
        </w:tc>
      </w:tr>
      <w:tr w:rsidR="00E877F3" w:rsidRPr="00F77912" w:rsidTr="005F1903">
        <w:tc>
          <w:tcPr>
            <w:tcW w:w="1140" w:type="dxa"/>
          </w:tcPr>
          <w:p w:rsidR="00E877F3" w:rsidRPr="001660B1" w:rsidRDefault="001660B1" w:rsidP="00E877F3">
            <w:pPr>
              <w:rPr>
                <w:rFonts w:ascii="David" w:hAnsi="David" w:cs="David"/>
                <w:b/>
                <w:bCs/>
                <w:sz w:val="24"/>
                <w:szCs w:val="24"/>
                <w:rtl/>
              </w:rPr>
            </w:pPr>
            <w:r w:rsidRPr="001660B1">
              <w:rPr>
                <w:rFonts w:ascii="David" w:hAnsi="David" w:cs="David"/>
                <w:sz w:val="24"/>
                <w:szCs w:val="24"/>
                <w:rtl/>
              </w:rPr>
              <w:t>ביצוע העבודה</w:t>
            </w:r>
          </w:p>
        </w:tc>
        <w:tc>
          <w:tcPr>
            <w:tcW w:w="3402" w:type="dxa"/>
          </w:tcPr>
          <w:p w:rsidR="000D62FA" w:rsidRPr="000D62FA" w:rsidRDefault="000D62FA" w:rsidP="00E86D12">
            <w:pPr>
              <w:pStyle w:val="NormalWeb"/>
              <w:numPr>
                <w:ilvl w:val="0"/>
                <w:numId w:val="23"/>
              </w:numPr>
              <w:bidi/>
              <w:spacing w:before="0" w:beforeAutospacing="0" w:after="0" w:afterAutospacing="0" w:line="360" w:lineRule="auto"/>
              <w:rPr>
                <w:rFonts w:ascii="David" w:hAnsi="David" w:cs="David"/>
                <w:b/>
                <w:bCs/>
                <w:rtl/>
              </w:rPr>
            </w:pPr>
            <w:r w:rsidRPr="000D62FA">
              <w:rPr>
                <w:rFonts w:ascii="David" w:eastAsia="+mn-ea" w:hAnsi="David" w:cs="David"/>
                <w:color w:val="000000"/>
                <w:rtl/>
              </w:rPr>
              <w:t xml:space="preserve">לא תמיד מוגשים צווי עבודה כנדרש גם בתקופת התקשרות וגם בהארכה. </w:t>
            </w:r>
          </w:p>
          <w:p w:rsidR="000D62FA" w:rsidRPr="000D62FA" w:rsidRDefault="000D62FA" w:rsidP="00E86D12">
            <w:pPr>
              <w:pStyle w:val="NormalWeb"/>
              <w:numPr>
                <w:ilvl w:val="0"/>
                <w:numId w:val="23"/>
              </w:numPr>
              <w:bidi/>
              <w:spacing w:before="0" w:beforeAutospacing="0" w:after="0" w:afterAutospacing="0" w:line="360" w:lineRule="auto"/>
              <w:rPr>
                <w:rFonts w:ascii="David" w:hAnsi="David" w:cs="David"/>
                <w:b/>
                <w:bCs/>
              </w:rPr>
            </w:pPr>
            <w:r w:rsidRPr="000D62FA">
              <w:rPr>
                <w:rFonts w:ascii="David" w:eastAsia="+mn-ea" w:hAnsi="David" w:cs="David"/>
                <w:color w:val="000000"/>
                <w:rtl/>
              </w:rPr>
              <w:t xml:space="preserve">לא בכל המכרזים קיימת דרישה ליומני עבודה,  בחלק מהמקרים לא קיים תיעוד כלל ליומן עבודה, או שיומני העבודה אינם מלאים, כנדרש על פי הגדרות המכרז/הסכם.  </w:t>
            </w:r>
          </w:p>
          <w:p w:rsidR="00E877F3" w:rsidRPr="000D62FA" w:rsidRDefault="000D62FA" w:rsidP="00E86D12">
            <w:pPr>
              <w:pStyle w:val="a8"/>
              <w:numPr>
                <w:ilvl w:val="0"/>
                <w:numId w:val="23"/>
              </w:numPr>
              <w:bidi/>
              <w:spacing w:line="360" w:lineRule="auto"/>
              <w:rPr>
                <w:rFonts w:ascii="David" w:hAnsi="David" w:cs="David"/>
                <w:sz w:val="24"/>
                <w:szCs w:val="24"/>
                <w:rtl/>
              </w:rPr>
            </w:pPr>
            <w:r w:rsidRPr="000D62FA">
              <w:rPr>
                <w:rFonts w:ascii="David" w:eastAsia="+mn-ea" w:hAnsi="David" w:cs="David"/>
                <w:color w:val="000000"/>
                <w:sz w:val="24"/>
                <w:szCs w:val="24"/>
                <w:rtl/>
              </w:rPr>
              <w:t>המיפוי שעל בסיסו מתבצע סימון הכבישים בשטח העיר, אינו מעודכן ורחובות חדשים רבים אינם נמצאים בתוכנית המיפוי.</w:t>
            </w:r>
          </w:p>
        </w:tc>
        <w:tc>
          <w:tcPr>
            <w:tcW w:w="3967" w:type="dxa"/>
          </w:tcPr>
          <w:p w:rsidR="00C028E9" w:rsidRPr="00C028E9" w:rsidRDefault="00C028E9" w:rsidP="00E86D12">
            <w:pPr>
              <w:pStyle w:val="a8"/>
              <w:numPr>
                <w:ilvl w:val="0"/>
                <w:numId w:val="23"/>
              </w:numPr>
              <w:bidi/>
              <w:spacing w:after="160" w:line="360" w:lineRule="auto"/>
              <w:rPr>
                <w:rFonts w:ascii="David" w:hAnsi="David" w:cs="David"/>
                <w:sz w:val="24"/>
                <w:szCs w:val="24"/>
              </w:rPr>
            </w:pPr>
            <w:r w:rsidRPr="00C028E9">
              <w:rPr>
                <w:rFonts w:ascii="David" w:hAnsi="David" w:cs="David"/>
                <w:sz w:val="24"/>
                <w:szCs w:val="24"/>
                <w:rtl/>
              </w:rPr>
              <w:t>יש להקפיד על מתן צווי עבודה לכל ספק בהתאם להסכם.</w:t>
            </w:r>
          </w:p>
          <w:p w:rsidR="00C028E9" w:rsidRPr="00C028E9" w:rsidRDefault="00C028E9" w:rsidP="00E86D12">
            <w:pPr>
              <w:pStyle w:val="a8"/>
              <w:numPr>
                <w:ilvl w:val="0"/>
                <w:numId w:val="23"/>
              </w:numPr>
              <w:bidi/>
              <w:spacing w:after="160" w:line="360" w:lineRule="auto"/>
              <w:rPr>
                <w:rFonts w:ascii="David" w:hAnsi="David" w:cs="David"/>
                <w:sz w:val="24"/>
                <w:szCs w:val="24"/>
              </w:rPr>
            </w:pPr>
            <w:r w:rsidRPr="00C028E9">
              <w:rPr>
                <w:rFonts w:ascii="David" w:hAnsi="David" w:cs="David"/>
                <w:sz w:val="24"/>
                <w:szCs w:val="24"/>
                <w:rtl/>
              </w:rPr>
              <w:t xml:space="preserve">יש להקפיד על הוצאת צווי עבודה גם במקרה של הארכות הסכמים ולא רק בתחילת חוזה. </w:t>
            </w:r>
          </w:p>
          <w:p w:rsidR="00C028E9" w:rsidRPr="00C028E9" w:rsidRDefault="00C028E9" w:rsidP="00E86D12">
            <w:pPr>
              <w:pStyle w:val="a8"/>
              <w:numPr>
                <w:ilvl w:val="0"/>
                <w:numId w:val="23"/>
              </w:numPr>
              <w:bidi/>
              <w:spacing w:after="160" w:line="360" w:lineRule="auto"/>
              <w:rPr>
                <w:rFonts w:ascii="David" w:hAnsi="David" w:cs="David"/>
                <w:sz w:val="24"/>
                <w:szCs w:val="24"/>
              </w:rPr>
            </w:pPr>
            <w:r w:rsidRPr="00C028E9">
              <w:rPr>
                <w:rFonts w:ascii="David" w:hAnsi="David" w:cs="David"/>
                <w:sz w:val="24"/>
                <w:szCs w:val="24"/>
                <w:rtl/>
              </w:rPr>
              <w:t xml:space="preserve">יש להקפיד על מילוי ותיעוד יומני עבודה וצירוף אסמכתאות כנדרש ואף ראוי להתנות בחוזה את התשלומים בקיומם של יומנים אלה. </w:t>
            </w:r>
          </w:p>
          <w:p w:rsidR="00E877F3" w:rsidRPr="00C028E9" w:rsidRDefault="00C028E9" w:rsidP="00E86D12">
            <w:pPr>
              <w:pStyle w:val="a8"/>
              <w:numPr>
                <w:ilvl w:val="0"/>
                <w:numId w:val="23"/>
              </w:numPr>
              <w:bidi/>
              <w:spacing w:after="160" w:line="360" w:lineRule="auto"/>
              <w:rPr>
                <w:rFonts w:ascii="David" w:hAnsi="David" w:cs="David"/>
                <w:sz w:val="24"/>
                <w:szCs w:val="24"/>
                <w:rtl/>
              </w:rPr>
            </w:pPr>
            <w:r w:rsidRPr="00C028E9">
              <w:rPr>
                <w:rFonts w:ascii="David" w:hAnsi="David" w:cs="David"/>
                <w:sz w:val="24"/>
                <w:szCs w:val="24"/>
                <w:rtl/>
              </w:rPr>
              <w:t>יש לבצע עדכון למיפוי השטחים לסימון כבישים, שכן חלו שינויים רבים וגידול אינטנסי</w:t>
            </w:r>
            <w:r>
              <w:rPr>
                <w:rFonts w:ascii="David" w:hAnsi="David" w:cs="David"/>
                <w:sz w:val="24"/>
                <w:szCs w:val="24"/>
                <w:rtl/>
              </w:rPr>
              <w:t>בי בשכונות וברחובות חדשים בעיר.</w:t>
            </w:r>
          </w:p>
        </w:tc>
        <w:tc>
          <w:tcPr>
            <w:tcW w:w="2412" w:type="dxa"/>
          </w:tcPr>
          <w:p w:rsidR="001D5B6A" w:rsidRDefault="00EB151C" w:rsidP="00EB151C">
            <w:pPr>
              <w:spacing w:line="360" w:lineRule="auto"/>
              <w:rPr>
                <w:rFonts w:ascii="David" w:hAnsi="David" w:cs="David" w:hint="cs"/>
                <w:sz w:val="24"/>
                <w:szCs w:val="24"/>
                <w:rtl/>
              </w:rPr>
            </w:pPr>
            <w:r>
              <w:rPr>
                <w:rFonts w:ascii="David" w:hAnsi="David" w:cs="David" w:hint="cs"/>
                <w:sz w:val="24"/>
                <w:szCs w:val="24"/>
                <w:rtl/>
              </w:rPr>
              <w:t>נוסח הארכה יהיה דומה לנוסח צו בתחילת עבודה</w:t>
            </w:r>
            <w:r w:rsidR="00424AE4">
              <w:rPr>
                <w:rFonts w:ascii="David" w:hAnsi="David" w:cs="David" w:hint="cs"/>
                <w:sz w:val="24"/>
                <w:szCs w:val="24"/>
                <w:rtl/>
              </w:rPr>
              <w:t xml:space="preserve"> </w:t>
            </w:r>
            <w:proofErr w:type="spellStart"/>
            <w:r w:rsidR="00424AE4">
              <w:rPr>
                <w:rFonts w:ascii="David" w:hAnsi="David" w:cs="David" w:hint="cs"/>
                <w:sz w:val="24"/>
                <w:szCs w:val="24"/>
                <w:rtl/>
              </w:rPr>
              <w:t>ויחתם</w:t>
            </w:r>
            <w:proofErr w:type="spellEnd"/>
            <w:r w:rsidR="00424AE4">
              <w:rPr>
                <w:rFonts w:ascii="David" w:hAnsi="David" w:cs="David" w:hint="cs"/>
                <w:sz w:val="24"/>
                <w:szCs w:val="24"/>
                <w:rtl/>
              </w:rPr>
              <w:t xml:space="preserve"> על ידי </w:t>
            </w:r>
            <w:proofErr w:type="spellStart"/>
            <w:r w:rsidR="00424AE4">
              <w:rPr>
                <w:rFonts w:ascii="David" w:hAnsi="David" w:cs="David" w:hint="cs"/>
                <w:sz w:val="24"/>
                <w:szCs w:val="24"/>
                <w:rtl/>
              </w:rPr>
              <w:t>מורשי</w:t>
            </w:r>
            <w:proofErr w:type="spellEnd"/>
            <w:r w:rsidR="00424AE4">
              <w:rPr>
                <w:rFonts w:ascii="David" w:hAnsi="David" w:cs="David" w:hint="cs"/>
                <w:sz w:val="24"/>
                <w:szCs w:val="24"/>
                <w:rtl/>
              </w:rPr>
              <w:t xml:space="preserve"> החתימה.</w:t>
            </w:r>
          </w:p>
          <w:p w:rsidR="00424AE4" w:rsidRPr="00EB151C" w:rsidRDefault="00424AE4" w:rsidP="00EB151C">
            <w:pPr>
              <w:spacing w:line="360" w:lineRule="auto"/>
              <w:rPr>
                <w:rFonts w:ascii="David" w:hAnsi="David" w:cs="David"/>
                <w:sz w:val="24"/>
                <w:szCs w:val="24"/>
                <w:rtl/>
              </w:rPr>
            </w:pPr>
          </w:p>
          <w:p w:rsidR="001D5B6A" w:rsidRDefault="001D5B6A" w:rsidP="00E86D12">
            <w:pPr>
              <w:spacing w:line="360" w:lineRule="auto"/>
              <w:rPr>
                <w:rFonts w:ascii="David" w:hAnsi="David" w:cs="David"/>
                <w:sz w:val="24"/>
                <w:szCs w:val="24"/>
                <w:rtl/>
              </w:rPr>
            </w:pPr>
            <w:r w:rsidRPr="007E22AC">
              <w:rPr>
                <w:rFonts w:ascii="David" w:hAnsi="David" w:cs="David" w:hint="cs"/>
                <w:b/>
                <w:bCs/>
                <w:sz w:val="24"/>
                <w:szCs w:val="24"/>
                <w:rtl/>
              </w:rPr>
              <w:t>יומני עבודה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p>
          <w:p w:rsidR="00A00E2B" w:rsidRPr="00F77912" w:rsidRDefault="00424AE4" w:rsidP="00424AE4">
            <w:pPr>
              <w:spacing w:line="360" w:lineRule="auto"/>
              <w:rPr>
                <w:rFonts w:ascii="David" w:hAnsi="David" w:cs="David"/>
                <w:sz w:val="24"/>
                <w:szCs w:val="24"/>
                <w:rtl/>
              </w:rPr>
            </w:pPr>
            <w:r>
              <w:rPr>
                <w:rFonts w:ascii="David" w:hAnsi="David" w:cs="David" w:hint="cs"/>
                <w:sz w:val="24"/>
                <w:szCs w:val="24"/>
                <w:rtl/>
              </w:rPr>
              <w:t xml:space="preserve">בחלק מהמכרזים ממלאים יומן עבודה. </w:t>
            </w:r>
            <w:r w:rsidRPr="008E78CC">
              <w:rPr>
                <w:rFonts w:ascii="David" w:hAnsi="David" w:cs="David" w:hint="cs"/>
                <w:b/>
                <w:bCs/>
                <w:sz w:val="24"/>
                <w:szCs w:val="24"/>
                <w:rtl/>
              </w:rPr>
              <w:t>לא</w:t>
            </w:r>
            <w:r>
              <w:rPr>
                <w:rFonts w:ascii="David" w:hAnsi="David" w:cs="David" w:hint="cs"/>
                <w:sz w:val="24"/>
                <w:szCs w:val="24"/>
                <w:rtl/>
              </w:rPr>
              <w:t xml:space="preserve"> </w:t>
            </w:r>
            <w:r w:rsidRPr="008E78CC">
              <w:rPr>
                <w:rFonts w:ascii="David" w:hAnsi="David" w:cs="David" w:hint="cs"/>
                <w:b/>
                <w:bCs/>
                <w:sz w:val="24"/>
                <w:szCs w:val="24"/>
                <w:rtl/>
              </w:rPr>
              <w:t>יאושרו חשבוניות ללא צירוף יומן עבודה</w:t>
            </w:r>
            <w:r w:rsidRPr="008E78CC">
              <w:rPr>
                <w:rFonts w:ascii="David" w:hAnsi="David" w:cs="David" w:hint="cs"/>
                <w:sz w:val="24"/>
                <w:szCs w:val="24"/>
                <w:rtl/>
              </w:rPr>
              <w:t>.</w:t>
            </w:r>
          </w:p>
        </w:tc>
      </w:tr>
      <w:tr w:rsidR="00E877F3" w:rsidRPr="00F77912" w:rsidTr="005F1903">
        <w:tc>
          <w:tcPr>
            <w:tcW w:w="1140" w:type="dxa"/>
          </w:tcPr>
          <w:p w:rsidR="00E877F3" w:rsidRPr="001660B1" w:rsidRDefault="001660B1" w:rsidP="00E877F3">
            <w:pPr>
              <w:rPr>
                <w:rFonts w:ascii="David" w:hAnsi="David" w:cs="David"/>
                <w:b/>
                <w:bCs/>
                <w:sz w:val="24"/>
                <w:szCs w:val="24"/>
                <w:rtl/>
              </w:rPr>
            </w:pPr>
            <w:r w:rsidRPr="001660B1">
              <w:rPr>
                <w:rFonts w:ascii="David" w:hAnsi="David" w:cs="David"/>
                <w:sz w:val="24"/>
                <w:szCs w:val="24"/>
                <w:rtl/>
              </w:rPr>
              <w:lastRenderedPageBreak/>
              <w:t>הגשת חשבונות ותשלומים</w:t>
            </w:r>
          </w:p>
        </w:tc>
        <w:tc>
          <w:tcPr>
            <w:tcW w:w="3402" w:type="dxa"/>
          </w:tcPr>
          <w:p w:rsidR="000D62FA" w:rsidRPr="000D62FA" w:rsidRDefault="00E841C0" w:rsidP="00E86D12">
            <w:pPr>
              <w:pStyle w:val="NormalWeb"/>
              <w:numPr>
                <w:ilvl w:val="0"/>
                <w:numId w:val="23"/>
              </w:numPr>
              <w:bidi/>
              <w:spacing w:before="0" w:beforeAutospacing="0" w:after="0" w:afterAutospacing="0" w:line="360" w:lineRule="auto"/>
              <w:rPr>
                <w:rFonts w:ascii="David" w:hAnsi="David" w:cs="David"/>
                <w:b/>
                <w:bCs/>
              </w:rPr>
            </w:pPr>
            <w:r>
              <w:rPr>
                <w:rFonts w:ascii="David" w:eastAsia="+mn-ea" w:hAnsi="David" w:cs="David"/>
                <w:color w:val="000000"/>
                <w:rtl/>
              </w:rPr>
              <w:t xml:space="preserve">חלק מהחשבוניות </w:t>
            </w:r>
            <w:r w:rsidR="000D62FA" w:rsidRPr="000D62FA">
              <w:rPr>
                <w:rFonts w:ascii="David" w:eastAsia="+mn-ea" w:hAnsi="David" w:cs="David"/>
                <w:color w:val="000000"/>
                <w:rtl/>
              </w:rPr>
              <w:t xml:space="preserve">לא מוגשות בצורה ויזואלית נוחה לבדיקה, ומוגשות באיחור רב. </w:t>
            </w:r>
          </w:p>
          <w:p w:rsidR="000D62FA" w:rsidRPr="000D62FA" w:rsidRDefault="000D62FA" w:rsidP="00E86D12">
            <w:pPr>
              <w:pStyle w:val="NormalWeb"/>
              <w:numPr>
                <w:ilvl w:val="0"/>
                <w:numId w:val="23"/>
              </w:numPr>
              <w:bidi/>
              <w:spacing w:before="0" w:beforeAutospacing="0" w:after="0" w:afterAutospacing="0" w:line="360" w:lineRule="auto"/>
              <w:rPr>
                <w:rFonts w:ascii="David" w:hAnsi="David" w:cs="David"/>
                <w:b/>
                <w:bCs/>
              </w:rPr>
            </w:pPr>
            <w:r w:rsidRPr="000D62FA">
              <w:rPr>
                <w:rFonts w:ascii="David" w:eastAsia="+mn-ea" w:hAnsi="David" w:cs="David"/>
                <w:color w:val="000000"/>
                <w:rtl/>
              </w:rPr>
              <w:t>חלק מהחשבוניות לא מוגשות כלל עם תיעוד או אסמכתאות כנדרש על פי סעיפי החוזה</w:t>
            </w:r>
            <w:r>
              <w:rPr>
                <w:rFonts w:ascii="David" w:hAnsi="David" w:cs="David" w:hint="cs"/>
                <w:b/>
                <w:bCs/>
                <w:rtl/>
              </w:rPr>
              <w:t>.</w:t>
            </w:r>
          </w:p>
          <w:p w:rsidR="000D62FA" w:rsidRPr="000D62FA" w:rsidRDefault="000D62FA" w:rsidP="00E86D12">
            <w:pPr>
              <w:pStyle w:val="NormalWeb"/>
              <w:numPr>
                <w:ilvl w:val="0"/>
                <w:numId w:val="23"/>
              </w:numPr>
              <w:bidi/>
              <w:spacing w:before="0" w:beforeAutospacing="0" w:after="0" w:afterAutospacing="0" w:line="360" w:lineRule="auto"/>
              <w:rPr>
                <w:rFonts w:ascii="David" w:hAnsi="David" w:cs="David"/>
                <w:b/>
                <w:bCs/>
              </w:rPr>
            </w:pPr>
            <w:r w:rsidRPr="000D62FA">
              <w:rPr>
                <w:rFonts w:ascii="David" w:eastAsia="+mn-ea" w:hAnsi="David" w:cs="David"/>
                <w:color w:val="000000"/>
                <w:rtl/>
              </w:rPr>
              <w:t>נמצאה</w:t>
            </w:r>
            <w:r w:rsidRPr="000D62FA">
              <w:rPr>
                <w:rFonts w:ascii="David" w:eastAsia="+mn-ea" w:hAnsi="David" w:cs="David"/>
                <w:color w:val="000000"/>
              </w:rPr>
              <w:t xml:space="preserve"> </w:t>
            </w:r>
            <w:r w:rsidRPr="000D62FA">
              <w:rPr>
                <w:rFonts w:ascii="David" w:eastAsia="+mn-ea" w:hAnsi="David" w:cs="David"/>
                <w:color w:val="000000"/>
                <w:rtl/>
              </w:rPr>
              <w:t>חשבונית ששולמה ללא תיעוד יומן עבודה ונמצאו יומני עבודה שאינם חתומים כלל ע"י המפקח. כמו כן,  בחלק מהחשבוניות לא מבוצעת בקרת סימון ובדיקה .</w:t>
            </w:r>
          </w:p>
          <w:p w:rsidR="00E877F3" w:rsidRPr="000D62FA" w:rsidRDefault="000D62FA" w:rsidP="00E86D12">
            <w:pPr>
              <w:pStyle w:val="a8"/>
              <w:numPr>
                <w:ilvl w:val="0"/>
                <w:numId w:val="23"/>
              </w:numPr>
              <w:bidi/>
              <w:spacing w:line="360" w:lineRule="auto"/>
              <w:rPr>
                <w:rFonts w:ascii="David" w:hAnsi="David" w:cs="David"/>
                <w:sz w:val="24"/>
                <w:szCs w:val="24"/>
                <w:rtl/>
              </w:rPr>
            </w:pPr>
            <w:r w:rsidRPr="000D62FA">
              <w:rPr>
                <w:rFonts w:ascii="David" w:eastAsia="+mn-ea" w:hAnsi="David" w:cs="David"/>
                <w:color w:val="000000"/>
                <w:sz w:val="24"/>
                <w:szCs w:val="24"/>
                <w:rtl/>
              </w:rPr>
              <w:t>נמצאו חשבוניות ששולמו ללא הזמנות עבודה. כן נמצאה הזמנת טובין לא בהתאם למפרט.</w:t>
            </w:r>
          </w:p>
        </w:tc>
        <w:tc>
          <w:tcPr>
            <w:tcW w:w="3967" w:type="dxa"/>
          </w:tcPr>
          <w:p w:rsidR="00567488" w:rsidRPr="00567488" w:rsidRDefault="00567488" w:rsidP="00E86D12">
            <w:pPr>
              <w:pStyle w:val="a8"/>
              <w:numPr>
                <w:ilvl w:val="0"/>
                <w:numId w:val="23"/>
              </w:numPr>
              <w:bidi/>
              <w:spacing w:after="160" w:line="360" w:lineRule="auto"/>
              <w:rPr>
                <w:rFonts w:ascii="David" w:hAnsi="David" w:cs="David"/>
                <w:sz w:val="24"/>
                <w:szCs w:val="24"/>
              </w:rPr>
            </w:pPr>
            <w:r w:rsidRPr="00567488">
              <w:rPr>
                <w:rFonts w:ascii="David" w:hAnsi="David" w:cs="David"/>
                <w:sz w:val="24"/>
                <w:szCs w:val="24"/>
                <w:rtl/>
              </w:rPr>
              <w:t xml:space="preserve">יש לבקש מהספק להגיש חשבוניות המודפסות בצורה ממוחשבת וקריאה וכוללת את האסמכתאות הנדרשות. ראוי להתנות את התשלום בצירוף תיעוד ואסמכתאות תקינות ויומני עבודה החתומים על ידי מפקח העבודה. </w:t>
            </w:r>
          </w:p>
          <w:p w:rsidR="00567488" w:rsidRPr="00567488" w:rsidRDefault="00567488" w:rsidP="00E86D12">
            <w:pPr>
              <w:pStyle w:val="a8"/>
              <w:numPr>
                <w:ilvl w:val="0"/>
                <w:numId w:val="23"/>
              </w:numPr>
              <w:bidi/>
              <w:spacing w:after="160" w:line="360" w:lineRule="auto"/>
              <w:rPr>
                <w:rFonts w:ascii="David" w:hAnsi="David" w:cs="David"/>
                <w:sz w:val="24"/>
                <w:szCs w:val="24"/>
              </w:rPr>
            </w:pPr>
            <w:r w:rsidRPr="00567488">
              <w:rPr>
                <w:rFonts w:ascii="David" w:hAnsi="David" w:cs="David"/>
                <w:sz w:val="24"/>
                <w:szCs w:val="24"/>
                <w:rtl/>
              </w:rPr>
              <w:t xml:space="preserve">יש לשקול להכניס סעיף בחוזה, שמגביל את האפשרות להגשת חשבונות עד תקופה מסוימת, ככל שהאיחור הוא מצד הספק. רצוי למנות גורם שיעקוב על כך.  </w:t>
            </w:r>
          </w:p>
          <w:p w:rsidR="00E877F3" w:rsidRPr="00567488" w:rsidRDefault="00567488" w:rsidP="00E86D12">
            <w:pPr>
              <w:pStyle w:val="a8"/>
              <w:numPr>
                <w:ilvl w:val="0"/>
                <w:numId w:val="23"/>
              </w:numPr>
              <w:bidi/>
              <w:spacing w:after="160" w:line="360" w:lineRule="auto"/>
              <w:rPr>
                <w:rFonts w:ascii="David" w:hAnsi="David" w:cs="David"/>
                <w:sz w:val="24"/>
                <w:szCs w:val="24"/>
                <w:rtl/>
              </w:rPr>
            </w:pPr>
            <w:r w:rsidRPr="00567488">
              <w:rPr>
                <w:rFonts w:ascii="David" w:hAnsi="David" w:cs="David"/>
                <w:sz w:val="24"/>
                <w:szCs w:val="24"/>
                <w:rtl/>
              </w:rPr>
              <w:t>אין לאשר פתיחת הזמנה וודאי לא לשלם</w:t>
            </w:r>
            <w:r w:rsidR="00CF1CA7">
              <w:rPr>
                <w:rFonts w:ascii="David" w:hAnsi="David" w:cs="David"/>
                <w:sz w:val="24"/>
                <w:szCs w:val="24"/>
                <w:rtl/>
              </w:rPr>
              <w:t xml:space="preserve"> על הזמנת מוצר שאינו מהמפרט.</w:t>
            </w:r>
          </w:p>
        </w:tc>
        <w:tc>
          <w:tcPr>
            <w:tcW w:w="2412" w:type="dxa"/>
          </w:tcPr>
          <w:p w:rsidR="0036480B" w:rsidRPr="006B12BF" w:rsidRDefault="006B12BF" w:rsidP="00A973F8">
            <w:pPr>
              <w:spacing w:line="360" w:lineRule="auto"/>
              <w:rPr>
                <w:rFonts w:ascii="David" w:hAnsi="David" w:cs="David"/>
                <w:sz w:val="24"/>
                <w:szCs w:val="24"/>
                <w:rtl/>
              </w:rPr>
            </w:pPr>
            <w:r>
              <w:rPr>
                <w:rFonts w:ascii="David" w:hAnsi="David" w:cs="David" w:hint="cs"/>
                <w:sz w:val="24"/>
                <w:szCs w:val="24"/>
                <w:rtl/>
              </w:rPr>
              <w:t xml:space="preserve">התחיל פיילוט בהנדסה של חשבוניות ממוחשבות באמצעות </w:t>
            </w:r>
            <w:proofErr w:type="spellStart"/>
            <w:r>
              <w:rPr>
                <w:rFonts w:ascii="David" w:hAnsi="David" w:cs="David" w:hint="cs"/>
                <w:sz w:val="24"/>
                <w:szCs w:val="24"/>
                <w:rtl/>
              </w:rPr>
              <w:t>רמדור</w:t>
            </w:r>
            <w:proofErr w:type="spellEnd"/>
            <w:r>
              <w:rPr>
                <w:rFonts w:ascii="David" w:hAnsi="David" w:cs="David" w:hint="cs"/>
                <w:sz w:val="24"/>
                <w:szCs w:val="24"/>
                <w:rtl/>
              </w:rPr>
              <w:t>. נבחן את הרחבת הפיילוט לתחומים נוספים.</w:t>
            </w:r>
          </w:p>
        </w:tc>
      </w:tr>
      <w:tr w:rsidR="00E877F3" w:rsidRPr="00F77912" w:rsidTr="005F1903">
        <w:tc>
          <w:tcPr>
            <w:tcW w:w="1140" w:type="dxa"/>
          </w:tcPr>
          <w:p w:rsidR="00E877F3" w:rsidRPr="001660B1" w:rsidRDefault="001660B1" w:rsidP="00E877F3">
            <w:pPr>
              <w:rPr>
                <w:rFonts w:ascii="David" w:hAnsi="David" w:cs="David"/>
                <w:b/>
                <w:bCs/>
                <w:sz w:val="24"/>
                <w:szCs w:val="24"/>
                <w:rtl/>
              </w:rPr>
            </w:pPr>
            <w:r w:rsidRPr="001660B1">
              <w:rPr>
                <w:rFonts w:ascii="David" w:hAnsi="David" w:cs="David"/>
                <w:sz w:val="24"/>
                <w:szCs w:val="24"/>
                <w:rtl/>
              </w:rPr>
              <w:t>פניות למוקד טלפוני</w:t>
            </w:r>
          </w:p>
        </w:tc>
        <w:tc>
          <w:tcPr>
            <w:tcW w:w="3402" w:type="dxa"/>
          </w:tcPr>
          <w:p w:rsidR="00E877F3" w:rsidRPr="000D62FA" w:rsidRDefault="000D62FA" w:rsidP="00E86D12">
            <w:pPr>
              <w:pStyle w:val="a8"/>
              <w:numPr>
                <w:ilvl w:val="0"/>
                <w:numId w:val="23"/>
              </w:numPr>
              <w:bidi/>
              <w:spacing w:line="360" w:lineRule="auto"/>
              <w:rPr>
                <w:rFonts w:ascii="David" w:hAnsi="David" w:cs="David"/>
                <w:sz w:val="24"/>
                <w:szCs w:val="24"/>
                <w:rtl/>
              </w:rPr>
            </w:pPr>
            <w:r w:rsidRPr="000D62FA">
              <w:rPr>
                <w:rFonts w:ascii="David" w:eastAsia="+mn-ea" w:hAnsi="David" w:cs="David"/>
                <w:color w:val="000000"/>
                <w:sz w:val="24"/>
                <w:szCs w:val="24"/>
                <w:rtl/>
                <w:lang w:eastAsia="en-GB"/>
              </w:rPr>
              <w:t>אין התאמה בין זמני השרות המוגדרים בהסכם עם הספק,</w:t>
            </w:r>
            <w:r w:rsidRPr="000D62FA">
              <w:rPr>
                <w:rFonts w:asciiTheme="majorHAnsi" w:eastAsia="+mn-ea" w:hAnsiTheme="majorHAnsi" w:cstheme="majorHAnsi"/>
                <w:color w:val="000000"/>
                <w:sz w:val="28"/>
                <w:szCs w:val="28"/>
                <w:rtl/>
                <w:lang w:eastAsia="en-GB"/>
              </w:rPr>
              <w:t xml:space="preserve"> </w:t>
            </w:r>
            <w:r w:rsidRPr="000D62FA">
              <w:rPr>
                <w:rFonts w:ascii="David" w:eastAsia="+mn-ea" w:hAnsi="David" w:cs="David"/>
                <w:color w:val="000000"/>
                <w:sz w:val="24"/>
                <w:szCs w:val="24"/>
                <w:rtl/>
                <w:lang w:eastAsia="en-GB"/>
              </w:rPr>
              <w:t>לזמני התקן המוגדרים במוקד העירוני. ולא מתבצע מעקב על כמויות הפעולות שבוצעו בעזרת נתוני המוקד</w:t>
            </w:r>
            <w:r>
              <w:rPr>
                <w:rFonts w:ascii="David" w:hAnsi="David" w:cs="David" w:hint="cs"/>
                <w:sz w:val="24"/>
                <w:szCs w:val="24"/>
                <w:rtl/>
              </w:rPr>
              <w:t>.</w:t>
            </w:r>
          </w:p>
        </w:tc>
        <w:tc>
          <w:tcPr>
            <w:tcW w:w="3967" w:type="dxa"/>
          </w:tcPr>
          <w:p w:rsidR="00CF1CA7" w:rsidRPr="00CF1CA7" w:rsidRDefault="00CF1CA7" w:rsidP="00E86D12">
            <w:pPr>
              <w:pStyle w:val="a8"/>
              <w:numPr>
                <w:ilvl w:val="0"/>
                <w:numId w:val="23"/>
              </w:numPr>
              <w:bidi/>
              <w:spacing w:after="160" w:line="360" w:lineRule="auto"/>
              <w:rPr>
                <w:rFonts w:ascii="David" w:hAnsi="David" w:cs="David"/>
                <w:b/>
                <w:bCs/>
                <w:sz w:val="24"/>
                <w:szCs w:val="24"/>
              </w:rPr>
            </w:pPr>
            <w:r>
              <w:rPr>
                <w:rFonts w:ascii="David" w:hAnsi="David" w:cs="David"/>
                <w:sz w:val="24"/>
                <w:szCs w:val="24"/>
                <w:rtl/>
              </w:rPr>
              <w:t>במכרזים מומלץ</w:t>
            </w:r>
            <w:r>
              <w:rPr>
                <w:rFonts w:ascii="David" w:hAnsi="David" w:cs="David" w:hint="cs"/>
                <w:sz w:val="24"/>
                <w:szCs w:val="24"/>
                <w:rtl/>
              </w:rPr>
              <w:t xml:space="preserve"> </w:t>
            </w:r>
            <w:r w:rsidRPr="00CF1CA7">
              <w:rPr>
                <w:rFonts w:ascii="David" w:hAnsi="David" w:cs="David"/>
                <w:sz w:val="24"/>
                <w:szCs w:val="24"/>
                <w:rtl/>
              </w:rPr>
              <w:t xml:space="preserve">לשלב בדיקה של סקרי שביעות רצון משרות הניתן על ידי ספק אם בעבודה קודמת של ספק בעירייה בעזרת סקרים שעורך המוקד הטלפוני ואם בסקרים מרשויות אחרות שבהם עבד הספק. </w:t>
            </w:r>
          </w:p>
          <w:p w:rsidR="00E877F3" w:rsidRPr="00CF1CA7" w:rsidRDefault="00CF1CA7" w:rsidP="00E86D12">
            <w:pPr>
              <w:pStyle w:val="a8"/>
              <w:numPr>
                <w:ilvl w:val="0"/>
                <w:numId w:val="23"/>
              </w:numPr>
              <w:bidi/>
              <w:spacing w:after="160" w:line="360" w:lineRule="auto"/>
              <w:rPr>
                <w:rFonts w:ascii="David" w:hAnsi="David" w:cs="David"/>
                <w:sz w:val="24"/>
                <w:szCs w:val="24"/>
                <w:rtl/>
              </w:rPr>
            </w:pPr>
            <w:r w:rsidRPr="00CF1CA7">
              <w:rPr>
                <w:rFonts w:ascii="David" w:hAnsi="David" w:cs="David"/>
                <w:sz w:val="24"/>
                <w:szCs w:val="24"/>
                <w:rtl/>
              </w:rPr>
              <w:t xml:space="preserve">יש להוסיף  לנוהל של תהליך המכרז, סעיף עדכון התאמת זמן תקן בפניות המוקד  לפי החוזה. ניתן לשלב בחוזה סעיף בגין קנסות עקב אי עמידה בזמני תקן שנקבעו. ניתן בנוסף להתנות תשלום בחוזה בגין אי עמידה בזמני תקן. </w:t>
            </w:r>
          </w:p>
        </w:tc>
        <w:tc>
          <w:tcPr>
            <w:tcW w:w="2412" w:type="dxa"/>
          </w:tcPr>
          <w:p w:rsidR="00F5446B" w:rsidRPr="006B12BF" w:rsidRDefault="006B12BF" w:rsidP="00E86D12">
            <w:pPr>
              <w:spacing w:line="360" w:lineRule="auto"/>
              <w:rPr>
                <w:rFonts w:ascii="David" w:hAnsi="David" w:cs="David"/>
                <w:sz w:val="24"/>
                <w:szCs w:val="24"/>
                <w:rtl/>
              </w:rPr>
            </w:pPr>
            <w:r>
              <w:rPr>
                <w:rFonts w:ascii="David" w:hAnsi="David" w:cs="David" w:hint="cs"/>
                <w:sz w:val="24"/>
                <w:szCs w:val="24"/>
                <w:rtl/>
              </w:rPr>
              <w:t>רוב ההסכמים הם עם טבלת קנסות בגין איחורים / אי ביצוע וכד'. מודגש למפקחים ולמנהלים להעריך את רמת השירות בכתב כדי לתעד ולבחון את ההתקשרויות בעתיד בהתאם לרמת השירות</w:t>
            </w:r>
            <w:r w:rsidR="00F01245">
              <w:rPr>
                <w:rFonts w:ascii="David" w:hAnsi="David" w:cs="David" w:hint="cs"/>
                <w:sz w:val="24"/>
                <w:szCs w:val="24"/>
                <w:rtl/>
              </w:rPr>
              <w:t>.</w:t>
            </w:r>
          </w:p>
        </w:tc>
      </w:tr>
    </w:tbl>
    <w:p w:rsidR="005B1358" w:rsidRPr="00124F0B" w:rsidRDefault="005B1358" w:rsidP="002F310D">
      <w:pPr>
        <w:spacing w:after="0"/>
        <w:rPr>
          <w:rFonts w:ascii="David" w:hAnsi="David" w:cs="David"/>
          <w:b/>
          <w:bCs/>
          <w:sz w:val="24"/>
          <w:szCs w:val="24"/>
          <w:u w:val="single"/>
          <w:rtl/>
        </w:rPr>
      </w:pPr>
    </w:p>
    <w:p w:rsidR="002F310D" w:rsidRDefault="002F310D" w:rsidP="002F310D">
      <w:pPr>
        <w:framePr w:hSpace="180" w:wrap="around" w:vAnchor="text" w:hAnchor="text" w:xAlign="center" w:y="1"/>
        <w:spacing w:after="0"/>
        <w:suppressOverlap/>
        <w:rPr>
          <w:rFonts w:ascii="David" w:hAnsi="David" w:cs="David"/>
          <w:b/>
          <w:bCs/>
          <w:sz w:val="24"/>
          <w:szCs w:val="24"/>
          <w:u w:val="single"/>
          <w:rtl/>
        </w:rPr>
      </w:pPr>
    </w:p>
    <w:p w:rsidR="005B1358" w:rsidRDefault="005B1358" w:rsidP="006636A2">
      <w:pPr>
        <w:spacing w:after="0"/>
        <w:rPr>
          <w:rFonts w:ascii="David" w:hAnsi="David" w:cs="David"/>
          <w:b/>
          <w:bCs/>
          <w:sz w:val="24"/>
          <w:szCs w:val="24"/>
          <w:u w:val="single"/>
          <w:rtl/>
        </w:rPr>
      </w:pPr>
    </w:p>
    <w:p w:rsidR="006636A2" w:rsidRDefault="006636A2" w:rsidP="006636A2">
      <w:pPr>
        <w:framePr w:hSpace="180" w:wrap="around" w:vAnchor="text" w:hAnchor="text" w:xAlign="center" w:y="1"/>
        <w:spacing w:after="0"/>
        <w:suppressOverlap/>
        <w:rPr>
          <w:rFonts w:ascii="David" w:hAnsi="David" w:cs="David"/>
          <w:b/>
          <w:bCs/>
          <w:sz w:val="24"/>
          <w:szCs w:val="24"/>
          <w:u w:val="single"/>
          <w:rtl/>
        </w:rPr>
      </w:pPr>
    </w:p>
    <w:p w:rsidR="005B1358" w:rsidRPr="00662123" w:rsidRDefault="005B1358" w:rsidP="005B1358">
      <w:pPr>
        <w:rPr>
          <w:rFonts w:ascii="David" w:hAnsi="David" w:cs="David"/>
          <w:sz w:val="24"/>
          <w:szCs w:val="24"/>
          <w:u w:val="single"/>
          <w:rtl/>
        </w:rPr>
      </w:pPr>
      <w:r w:rsidRPr="00662123">
        <w:rPr>
          <w:rFonts w:ascii="David" w:hAnsi="David" w:cs="David"/>
          <w:sz w:val="24"/>
          <w:szCs w:val="24"/>
          <w:u w:val="single"/>
          <w:rtl/>
        </w:rPr>
        <w:t>העתקים:</w:t>
      </w:r>
    </w:p>
    <w:p w:rsidR="00F80211" w:rsidRDefault="00CD4BD6" w:rsidP="00CD4BD6">
      <w:pPr>
        <w:rPr>
          <w:rFonts w:ascii="David" w:hAnsi="David" w:cs="David"/>
          <w:sz w:val="24"/>
          <w:szCs w:val="24"/>
          <w:rtl/>
        </w:rPr>
      </w:pPr>
      <w:r>
        <w:rPr>
          <w:rFonts w:ascii="David" w:hAnsi="David" w:cs="David" w:hint="cs"/>
          <w:sz w:val="24"/>
          <w:szCs w:val="24"/>
          <w:rtl/>
        </w:rPr>
        <w:t>מר אבי אלקבץ, ראש העיר</w:t>
      </w:r>
    </w:p>
    <w:p w:rsidR="005E231D" w:rsidRPr="00B44506" w:rsidRDefault="005E231D" w:rsidP="00CD4BD6">
      <w:pPr>
        <w:rPr>
          <w:rFonts w:ascii="David" w:hAnsi="David" w:cs="David"/>
          <w:sz w:val="24"/>
          <w:szCs w:val="24"/>
          <w:rtl/>
        </w:rPr>
      </w:pPr>
      <w:r w:rsidRPr="00B44506">
        <w:rPr>
          <w:rFonts w:ascii="David" w:hAnsi="David" w:cs="David" w:hint="cs"/>
          <w:sz w:val="24"/>
          <w:szCs w:val="24"/>
          <w:rtl/>
        </w:rPr>
        <w:t>גב' שרית דהן, מנהלת אגף תיאום, בקרה וחדשנות</w:t>
      </w:r>
    </w:p>
    <w:p w:rsidR="005E231D" w:rsidRPr="00B44506" w:rsidRDefault="005E231D" w:rsidP="00CD4BD6">
      <w:pPr>
        <w:rPr>
          <w:rFonts w:ascii="David" w:hAnsi="David" w:cs="David"/>
          <w:sz w:val="24"/>
          <w:szCs w:val="24"/>
          <w:rtl/>
        </w:rPr>
      </w:pPr>
      <w:r w:rsidRPr="00B44506">
        <w:rPr>
          <w:rFonts w:ascii="David" w:hAnsi="David" w:cs="David" w:hint="cs"/>
          <w:sz w:val="24"/>
          <w:szCs w:val="24"/>
          <w:rtl/>
        </w:rPr>
        <w:t>מר יהורם לוי, מנהל מחלקת חזות העיר, אגף שפ"ע</w:t>
      </w:r>
    </w:p>
    <w:p w:rsidR="005E231D" w:rsidRDefault="005E231D" w:rsidP="005E231D">
      <w:pPr>
        <w:rPr>
          <w:rFonts w:ascii="David" w:hAnsi="David" w:cs="David"/>
          <w:sz w:val="24"/>
          <w:szCs w:val="24"/>
          <w:rtl/>
        </w:rPr>
      </w:pPr>
      <w:r w:rsidRPr="00B44506">
        <w:rPr>
          <w:rFonts w:ascii="David" w:hAnsi="David" w:cs="David" w:hint="cs"/>
          <w:sz w:val="24"/>
          <w:szCs w:val="24"/>
          <w:rtl/>
        </w:rPr>
        <w:lastRenderedPageBreak/>
        <w:t>מר יובל כהן, מנהל המוקד</w:t>
      </w:r>
      <w:r w:rsidR="008D4275">
        <w:rPr>
          <w:rFonts w:ascii="David" w:hAnsi="David" w:cs="David" w:hint="cs"/>
          <w:sz w:val="24"/>
          <w:szCs w:val="24"/>
          <w:rtl/>
        </w:rPr>
        <w:t xml:space="preserve"> העירוני</w:t>
      </w:r>
      <w:bookmarkStart w:id="0" w:name="_GoBack"/>
      <w:bookmarkEnd w:id="0"/>
    </w:p>
    <w:p w:rsidR="00F80211" w:rsidRDefault="00CD4BD6" w:rsidP="00CF3CA8">
      <w:pPr>
        <w:rPr>
          <w:rFonts w:ascii="David" w:hAnsi="David" w:cs="David"/>
          <w:sz w:val="24"/>
          <w:szCs w:val="24"/>
          <w:rtl/>
        </w:rPr>
      </w:pPr>
      <w:r>
        <w:rPr>
          <w:rFonts w:ascii="David" w:hAnsi="David" w:cs="David" w:hint="cs"/>
          <w:sz w:val="24"/>
          <w:szCs w:val="24"/>
          <w:rtl/>
        </w:rPr>
        <w:t>משתתפים</w:t>
      </w:r>
    </w:p>
    <w:p w:rsidR="00CF3CA8" w:rsidRPr="00501E08" w:rsidRDefault="00CF3CA8" w:rsidP="00CF3CA8">
      <w:pPr>
        <w:rPr>
          <w:rFonts w:ascii="David" w:hAnsi="David" w:cs="David"/>
          <w:sz w:val="24"/>
          <w:szCs w:val="24"/>
          <w:rtl/>
        </w:rPr>
      </w:pPr>
    </w:p>
    <w:p w:rsidR="005B1358" w:rsidRDefault="005B1358" w:rsidP="00CD4BD6">
      <w:pPr>
        <w:rPr>
          <w:rFonts w:ascii="David" w:hAnsi="David" w:cs="David"/>
          <w:sz w:val="24"/>
          <w:szCs w:val="24"/>
          <w:u w:val="single"/>
          <w:rtl/>
        </w:rPr>
      </w:pPr>
      <w:r w:rsidRPr="00662123">
        <w:rPr>
          <w:rFonts w:ascii="David" w:hAnsi="David" w:cs="David"/>
          <w:sz w:val="24"/>
          <w:szCs w:val="24"/>
          <w:u w:val="single"/>
          <w:rtl/>
        </w:rPr>
        <w:t>רשמה:</w:t>
      </w:r>
      <w:r>
        <w:rPr>
          <w:rFonts w:ascii="David" w:hAnsi="David" w:cs="David"/>
          <w:sz w:val="24"/>
          <w:szCs w:val="24"/>
          <w:rtl/>
        </w:rPr>
        <w:t xml:space="preserve"> </w:t>
      </w:r>
      <w:r w:rsidR="00CD4BD6">
        <w:rPr>
          <w:rFonts w:ascii="David" w:hAnsi="David" w:cs="David" w:hint="cs"/>
          <w:sz w:val="24"/>
          <w:szCs w:val="24"/>
          <w:rtl/>
        </w:rPr>
        <w:t>ריטה קקיאשוילי כהן</w:t>
      </w:r>
      <w:r>
        <w:rPr>
          <w:rFonts w:ascii="David" w:hAnsi="David" w:cs="David"/>
          <w:sz w:val="24"/>
          <w:szCs w:val="24"/>
          <w:rtl/>
        </w:rPr>
        <w:t>, לשכת מנכ</w:t>
      </w:r>
      <w:r>
        <w:rPr>
          <w:rFonts w:ascii="David" w:hAnsi="David" w:cs="David" w:hint="cs"/>
          <w:sz w:val="24"/>
          <w:szCs w:val="24"/>
          <w:rtl/>
        </w:rPr>
        <w:t>"ל</w:t>
      </w:r>
    </w:p>
    <w:p w:rsidR="005B1358" w:rsidRPr="00877C4A" w:rsidRDefault="005B1358"/>
    <w:sectPr w:rsidR="005B1358" w:rsidRPr="00877C4A" w:rsidSect="00F20000">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66" w:rsidRDefault="009D6B66">
      <w:pPr>
        <w:spacing w:after="0" w:line="240" w:lineRule="auto"/>
      </w:pPr>
      <w:r>
        <w:separator/>
      </w:r>
    </w:p>
  </w:endnote>
  <w:endnote w:type="continuationSeparator" w:id="0">
    <w:p w:rsidR="009D6B66" w:rsidRDefault="009D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08" w:rsidRDefault="00D54DC5" w:rsidP="00501E08">
    <w:pPr>
      <w:pStyle w:val="a5"/>
      <w:rPr>
        <w:rtl/>
        <w:cs/>
      </w:rPr>
    </w:pPr>
    <w:r>
      <w:rPr>
        <w:rFonts w:hint="cs"/>
        <w:noProof/>
        <w:rtl/>
      </w:rPr>
      <w:drawing>
        <wp:anchor distT="0" distB="0" distL="114300" distR="114300" simplePos="0" relativeHeight="251660288" behindDoc="1" locked="0" layoutInCell="1" allowOverlap="1" wp14:anchorId="0C909A02" wp14:editId="227108AF">
          <wp:simplePos x="0" y="0"/>
          <wp:positionH relativeFrom="column">
            <wp:posOffset>-1181100</wp:posOffset>
          </wp:positionH>
          <wp:positionV relativeFrom="paragraph">
            <wp:posOffset>-395605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rsidR="00662123" w:rsidRDefault="008D42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66" w:rsidRDefault="009D6B66">
      <w:pPr>
        <w:spacing w:after="0" w:line="240" w:lineRule="auto"/>
      </w:pPr>
      <w:r>
        <w:separator/>
      </w:r>
    </w:p>
  </w:footnote>
  <w:footnote w:type="continuationSeparator" w:id="0">
    <w:p w:rsidR="009D6B66" w:rsidRDefault="009D6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70" w:rsidRDefault="00D54DC5" w:rsidP="00CF4102">
    <w:pPr>
      <w:pStyle w:val="a3"/>
      <w:rPr>
        <w:rtl/>
      </w:rPr>
    </w:pPr>
    <w:r>
      <w:rPr>
        <w:noProof/>
      </w:rPr>
      <w:drawing>
        <wp:anchor distT="0" distB="0" distL="114300" distR="114300" simplePos="0" relativeHeight="251659264" behindDoc="1" locked="0" layoutInCell="1" allowOverlap="1" wp14:anchorId="10470DBF" wp14:editId="10E71801">
          <wp:simplePos x="0" y="0"/>
          <wp:positionH relativeFrom="column">
            <wp:posOffset>-1095375</wp:posOffset>
          </wp:positionH>
          <wp:positionV relativeFrom="paragraph">
            <wp:posOffset>-697230</wp:posOffset>
          </wp:positionV>
          <wp:extent cx="7421245" cy="1171575"/>
          <wp:effectExtent l="0" t="0" r="8255" b="952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1245" cy="1171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405pt" o:bullet="t">
        <v:imagedata r:id="rId1" o:title="4774020533_3b1c4d9ed5_z[1]"/>
      </v:shape>
    </w:pict>
  </w:numPicBullet>
  <w:abstractNum w:abstractNumId="0" w15:restartNumberingAfterBreak="0">
    <w:nsid w:val="06C67816"/>
    <w:multiLevelType w:val="hybridMultilevel"/>
    <w:tmpl w:val="6E88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0037"/>
    <w:multiLevelType w:val="hybridMultilevel"/>
    <w:tmpl w:val="9184D8F6"/>
    <w:lvl w:ilvl="0" w:tplc="CC2423B0">
      <w:numFmt w:val="bullet"/>
      <w:lvlText w:val=""/>
      <w:lvlJc w:val="left"/>
      <w:pPr>
        <w:ind w:left="720" w:hanging="360"/>
      </w:pPr>
      <w:rPr>
        <w:rFonts w:ascii="Symbol" w:eastAsia="+mn-ea" w:hAnsi="Symbol" w:cstheme="majorHAns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A3281"/>
    <w:multiLevelType w:val="hybridMultilevel"/>
    <w:tmpl w:val="8F6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C0440"/>
    <w:multiLevelType w:val="hybridMultilevel"/>
    <w:tmpl w:val="64B8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97E53"/>
    <w:multiLevelType w:val="hybridMultilevel"/>
    <w:tmpl w:val="33DCF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94764"/>
    <w:multiLevelType w:val="hybridMultilevel"/>
    <w:tmpl w:val="F49A8276"/>
    <w:lvl w:ilvl="0" w:tplc="5C6876E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968AB"/>
    <w:multiLevelType w:val="hybridMultilevel"/>
    <w:tmpl w:val="5556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7439"/>
    <w:multiLevelType w:val="hybridMultilevel"/>
    <w:tmpl w:val="FCA2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E1AAB"/>
    <w:multiLevelType w:val="hybridMultilevel"/>
    <w:tmpl w:val="A60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D50FB"/>
    <w:multiLevelType w:val="hybridMultilevel"/>
    <w:tmpl w:val="9FC0F158"/>
    <w:lvl w:ilvl="0" w:tplc="F31035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35F075EB"/>
    <w:multiLevelType w:val="hybridMultilevel"/>
    <w:tmpl w:val="0F2C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52326"/>
    <w:multiLevelType w:val="hybridMultilevel"/>
    <w:tmpl w:val="1F7A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06F0A"/>
    <w:multiLevelType w:val="hybridMultilevel"/>
    <w:tmpl w:val="B87C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7443F"/>
    <w:multiLevelType w:val="hybridMultilevel"/>
    <w:tmpl w:val="CBC837F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A641F"/>
    <w:multiLevelType w:val="hybridMultilevel"/>
    <w:tmpl w:val="222A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E0BB8"/>
    <w:multiLevelType w:val="hybridMultilevel"/>
    <w:tmpl w:val="B020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31A84"/>
    <w:multiLevelType w:val="hybridMultilevel"/>
    <w:tmpl w:val="EE38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91C63"/>
    <w:multiLevelType w:val="hybridMultilevel"/>
    <w:tmpl w:val="7F9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55DD2"/>
    <w:multiLevelType w:val="hybridMultilevel"/>
    <w:tmpl w:val="ED880868"/>
    <w:lvl w:ilvl="0" w:tplc="5C6876E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96138"/>
    <w:multiLevelType w:val="hybridMultilevel"/>
    <w:tmpl w:val="633C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D1AAE"/>
    <w:multiLevelType w:val="hybridMultilevel"/>
    <w:tmpl w:val="B75CF42A"/>
    <w:lvl w:ilvl="0" w:tplc="5636BC2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35BBF"/>
    <w:multiLevelType w:val="hybridMultilevel"/>
    <w:tmpl w:val="D398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07CD8"/>
    <w:multiLevelType w:val="hybridMultilevel"/>
    <w:tmpl w:val="585EA920"/>
    <w:lvl w:ilvl="0" w:tplc="5C6876E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74D16"/>
    <w:multiLevelType w:val="hybridMultilevel"/>
    <w:tmpl w:val="030C5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B266A"/>
    <w:multiLevelType w:val="hybridMultilevel"/>
    <w:tmpl w:val="C75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068EF"/>
    <w:multiLevelType w:val="hybridMultilevel"/>
    <w:tmpl w:val="E7D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3"/>
  </w:num>
  <w:num w:numId="4">
    <w:abstractNumId w:val="15"/>
  </w:num>
  <w:num w:numId="5">
    <w:abstractNumId w:val="0"/>
  </w:num>
  <w:num w:numId="6">
    <w:abstractNumId w:val="3"/>
  </w:num>
  <w:num w:numId="7">
    <w:abstractNumId w:val="24"/>
  </w:num>
  <w:num w:numId="8">
    <w:abstractNumId w:val="11"/>
  </w:num>
  <w:num w:numId="9">
    <w:abstractNumId w:val="21"/>
  </w:num>
  <w:num w:numId="10">
    <w:abstractNumId w:val="19"/>
  </w:num>
  <w:num w:numId="11">
    <w:abstractNumId w:val="25"/>
  </w:num>
  <w:num w:numId="12">
    <w:abstractNumId w:val="13"/>
  </w:num>
  <w:num w:numId="13">
    <w:abstractNumId w:val="10"/>
  </w:num>
  <w:num w:numId="14">
    <w:abstractNumId w:val="2"/>
  </w:num>
  <w:num w:numId="15">
    <w:abstractNumId w:val="8"/>
  </w:num>
  <w:num w:numId="16">
    <w:abstractNumId w:val="12"/>
  </w:num>
  <w:num w:numId="17">
    <w:abstractNumId w:val="16"/>
  </w:num>
  <w:num w:numId="18">
    <w:abstractNumId w:val="9"/>
  </w:num>
  <w:num w:numId="19">
    <w:abstractNumId w:val="6"/>
  </w:num>
  <w:num w:numId="20">
    <w:abstractNumId w:val="7"/>
  </w:num>
  <w:num w:numId="21">
    <w:abstractNumId w:val="20"/>
  </w:num>
  <w:num w:numId="22">
    <w:abstractNumId w:val="4"/>
  </w:num>
  <w:num w:numId="23">
    <w:abstractNumId w:val="1"/>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A2"/>
    <w:rsid w:val="00016F2B"/>
    <w:rsid w:val="000714CA"/>
    <w:rsid w:val="00074764"/>
    <w:rsid w:val="000C4F1D"/>
    <w:rsid w:val="000D0D62"/>
    <w:rsid w:val="000D49C9"/>
    <w:rsid w:val="000D62FA"/>
    <w:rsid w:val="00101059"/>
    <w:rsid w:val="0010105D"/>
    <w:rsid w:val="00112404"/>
    <w:rsid w:val="00152A4C"/>
    <w:rsid w:val="001660B1"/>
    <w:rsid w:val="00167258"/>
    <w:rsid w:val="00193D55"/>
    <w:rsid w:val="001C27A2"/>
    <w:rsid w:val="001D5B6A"/>
    <w:rsid w:val="002005D7"/>
    <w:rsid w:val="00204EBE"/>
    <w:rsid w:val="0022693E"/>
    <w:rsid w:val="00226F43"/>
    <w:rsid w:val="00231609"/>
    <w:rsid w:val="00247312"/>
    <w:rsid w:val="00272DE0"/>
    <w:rsid w:val="002925A2"/>
    <w:rsid w:val="002C08A4"/>
    <w:rsid w:val="002F310D"/>
    <w:rsid w:val="002F5B4E"/>
    <w:rsid w:val="00317199"/>
    <w:rsid w:val="0036480B"/>
    <w:rsid w:val="003A5890"/>
    <w:rsid w:val="003A5E57"/>
    <w:rsid w:val="003D4BD8"/>
    <w:rsid w:val="003E279F"/>
    <w:rsid w:val="00424AE4"/>
    <w:rsid w:val="00454D99"/>
    <w:rsid w:val="00471E1B"/>
    <w:rsid w:val="00475883"/>
    <w:rsid w:val="00485D48"/>
    <w:rsid w:val="00517BDF"/>
    <w:rsid w:val="00521532"/>
    <w:rsid w:val="00567488"/>
    <w:rsid w:val="0058583D"/>
    <w:rsid w:val="005B1358"/>
    <w:rsid w:val="005E031E"/>
    <w:rsid w:val="005E231D"/>
    <w:rsid w:val="005F1903"/>
    <w:rsid w:val="005F3833"/>
    <w:rsid w:val="006636A2"/>
    <w:rsid w:val="00686966"/>
    <w:rsid w:val="00687D3F"/>
    <w:rsid w:val="006B12BF"/>
    <w:rsid w:val="006C0C7B"/>
    <w:rsid w:val="006D24C8"/>
    <w:rsid w:val="006E551B"/>
    <w:rsid w:val="00701FE1"/>
    <w:rsid w:val="007260B5"/>
    <w:rsid w:val="00754254"/>
    <w:rsid w:val="007628D7"/>
    <w:rsid w:val="007632A6"/>
    <w:rsid w:val="007869F0"/>
    <w:rsid w:val="007A0540"/>
    <w:rsid w:val="007E22AC"/>
    <w:rsid w:val="007E370F"/>
    <w:rsid w:val="0081096E"/>
    <w:rsid w:val="00816FB6"/>
    <w:rsid w:val="00877C4A"/>
    <w:rsid w:val="00890AA7"/>
    <w:rsid w:val="008D3792"/>
    <w:rsid w:val="008D4275"/>
    <w:rsid w:val="008E78CC"/>
    <w:rsid w:val="009270CB"/>
    <w:rsid w:val="00971892"/>
    <w:rsid w:val="009C4799"/>
    <w:rsid w:val="009D6B66"/>
    <w:rsid w:val="00A00E2B"/>
    <w:rsid w:val="00A3189A"/>
    <w:rsid w:val="00A445A1"/>
    <w:rsid w:val="00A46D3F"/>
    <w:rsid w:val="00A60487"/>
    <w:rsid w:val="00A846E7"/>
    <w:rsid w:val="00A9683F"/>
    <w:rsid w:val="00A973F8"/>
    <w:rsid w:val="00AD64B0"/>
    <w:rsid w:val="00B154C7"/>
    <w:rsid w:val="00B27EAD"/>
    <w:rsid w:val="00B37E6C"/>
    <w:rsid w:val="00B44506"/>
    <w:rsid w:val="00B47CFD"/>
    <w:rsid w:val="00B67382"/>
    <w:rsid w:val="00BA7430"/>
    <w:rsid w:val="00BB0EB9"/>
    <w:rsid w:val="00BB1265"/>
    <w:rsid w:val="00BC7DE8"/>
    <w:rsid w:val="00BE1BD4"/>
    <w:rsid w:val="00BE668A"/>
    <w:rsid w:val="00BF6B0A"/>
    <w:rsid w:val="00C028E9"/>
    <w:rsid w:val="00C04246"/>
    <w:rsid w:val="00C26A2A"/>
    <w:rsid w:val="00C4118F"/>
    <w:rsid w:val="00C57583"/>
    <w:rsid w:val="00C614B3"/>
    <w:rsid w:val="00C6690D"/>
    <w:rsid w:val="00C7737E"/>
    <w:rsid w:val="00C93517"/>
    <w:rsid w:val="00CA25D2"/>
    <w:rsid w:val="00CA72EA"/>
    <w:rsid w:val="00CD4BD6"/>
    <w:rsid w:val="00CE3ED1"/>
    <w:rsid w:val="00CF1CA7"/>
    <w:rsid w:val="00CF3CA8"/>
    <w:rsid w:val="00D26CEF"/>
    <w:rsid w:val="00D30D32"/>
    <w:rsid w:val="00D32D65"/>
    <w:rsid w:val="00D4389D"/>
    <w:rsid w:val="00D438EE"/>
    <w:rsid w:val="00D4408C"/>
    <w:rsid w:val="00D47AD5"/>
    <w:rsid w:val="00D52C9F"/>
    <w:rsid w:val="00D54DC5"/>
    <w:rsid w:val="00D57678"/>
    <w:rsid w:val="00DA5F5C"/>
    <w:rsid w:val="00DD19B8"/>
    <w:rsid w:val="00E111E1"/>
    <w:rsid w:val="00E841C0"/>
    <w:rsid w:val="00E86D12"/>
    <w:rsid w:val="00E877F3"/>
    <w:rsid w:val="00E90DE1"/>
    <w:rsid w:val="00EB151C"/>
    <w:rsid w:val="00F01245"/>
    <w:rsid w:val="00F20000"/>
    <w:rsid w:val="00F20DE3"/>
    <w:rsid w:val="00F5446B"/>
    <w:rsid w:val="00F604D8"/>
    <w:rsid w:val="00F61AE9"/>
    <w:rsid w:val="00F70A0F"/>
    <w:rsid w:val="00F77912"/>
    <w:rsid w:val="00F80211"/>
    <w:rsid w:val="00FB2B4F"/>
    <w:rsid w:val="00FE30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741BC"/>
  <w15:docId w15:val="{12FAD8F2-C92B-4CEA-9F57-66E0C2BD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6A2"/>
    <w:pPr>
      <w:tabs>
        <w:tab w:val="center" w:pos="4153"/>
        <w:tab w:val="right" w:pos="8306"/>
      </w:tabs>
      <w:spacing w:after="0" w:line="240" w:lineRule="auto"/>
    </w:pPr>
  </w:style>
  <w:style w:type="character" w:customStyle="1" w:styleId="a4">
    <w:name w:val="כותרת עליונה תו"/>
    <w:basedOn w:val="a0"/>
    <w:link w:val="a3"/>
    <w:uiPriority w:val="99"/>
    <w:rsid w:val="006636A2"/>
  </w:style>
  <w:style w:type="paragraph" w:styleId="a5">
    <w:name w:val="footer"/>
    <w:basedOn w:val="a"/>
    <w:link w:val="a6"/>
    <w:uiPriority w:val="99"/>
    <w:unhideWhenUsed/>
    <w:rsid w:val="006636A2"/>
    <w:pPr>
      <w:tabs>
        <w:tab w:val="center" w:pos="4153"/>
        <w:tab w:val="right" w:pos="8306"/>
      </w:tabs>
      <w:spacing w:after="0" w:line="240" w:lineRule="auto"/>
    </w:pPr>
  </w:style>
  <w:style w:type="character" w:customStyle="1" w:styleId="a6">
    <w:name w:val="כותרת תחתונה תו"/>
    <w:basedOn w:val="a0"/>
    <w:link w:val="a5"/>
    <w:uiPriority w:val="99"/>
    <w:rsid w:val="006636A2"/>
  </w:style>
  <w:style w:type="paragraph" w:styleId="a7">
    <w:name w:val="No Spacing"/>
    <w:uiPriority w:val="1"/>
    <w:qFormat/>
    <w:rsid w:val="006636A2"/>
    <w:pPr>
      <w:bidi/>
      <w:spacing w:after="0" w:line="240" w:lineRule="auto"/>
    </w:pPr>
  </w:style>
  <w:style w:type="paragraph" w:styleId="a8">
    <w:name w:val="List Paragraph"/>
    <w:basedOn w:val="a"/>
    <w:uiPriority w:val="34"/>
    <w:qFormat/>
    <w:rsid w:val="006636A2"/>
    <w:pPr>
      <w:bidi w:val="0"/>
      <w:ind w:left="720"/>
      <w:contextualSpacing/>
    </w:pPr>
    <w:rPr>
      <w:lang w:val="en-GB"/>
    </w:rPr>
  </w:style>
  <w:style w:type="table" w:customStyle="1" w:styleId="11">
    <w:name w:val="טבלה רגילה 11"/>
    <w:basedOn w:val="a1"/>
    <w:uiPriority w:val="41"/>
    <w:rsid w:val="006636A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9">
    <w:name w:val="Table Grid"/>
    <w:basedOn w:val="a1"/>
    <w:uiPriority w:val="39"/>
    <w:rsid w:val="00F7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1660B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5</Pages>
  <Words>1116</Words>
  <Characters>5585</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ריטה כהן</cp:lastModifiedBy>
  <cp:revision>70</cp:revision>
  <cp:lastPrinted>2021-05-23T07:40:00Z</cp:lastPrinted>
  <dcterms:created xsi:type="dcterms:W3CDTF">2021-12-15T08:46:00Z</dcterms:created>
  <dcterms:modified xsi:type="dcterms:W3CDTF">2021-12-21T11:14:00Z</dcterms:modified>
</cp:coreProperties>
</file>